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 w:lineRule="auto"/>
        <w:ind w:firstLine="0" w:firstLineChars="0"/>
        <w:jc w:val="center"/>
        <w:textAlignment w:val="auto"/>
        <w:rPr>
          <w:rFonts w:hint="eastAsia" w:ascii="方正大标宋简体" w:hAnsi="Times New Roman" w:eastAsia="方正大标宋简体" w:cs="Times New Roman"/>
          <w:snapToGrid/>
          <w:color w:val="FF0000"/>
          <w:w w:val="48"/>
          <w:kern w:val="2"/>
          <w:sz w:val="140"/>
          <w:szCs w:val="140"/>
          <w:lang w:val="en-US" w:eastAsia="zh-CN"/>
        </w:rPr>
      </w:pPr>
      <w:r>
        <w:rPr>
          <w:rFonts w:hint="eastAsia" w:ascii="方正大标宋简体" w:hAnsi="Times New Roman" w:eastAsia="方正大标宋简体" w:cs="Times New Roman"/>
          <w:snapToGrid/>
          <w:color w:val="FF0000"/>
          <w:w w:val="48"/>
          <w:kern w:val="2"/>
          <w:sz w:val="140"/>
          <w:szCs w:val="140"/>
          <w:lang w:val="en-US" w:eastAsia="zh-CN"/>
        </w:rPr>
        <w:t>枣庄市峄城区人民政府文件</w:t>
      </w:r>
    </w:p>
    <w:p>
      <w:pPr>
        <w:widowControl w:val="0"/>
        <w:kinsoku/>
        <w:autoSpaceDE/>
        <w:autoSpaceDN/>
        <w:adjustRightInd/>
        <w:snapToGrid/>
        <w:spacing w:line="580" w:lineRule="exact"/>
        <w:ind w:firstLine="0" w:firstLineChars="0"/>
        <w:jc w:val="center"/>
        <w:textAlignment w:val="auto"/>
        <w:rPr>
          <w:rFonts w:hint="eastAsia" w:ascii="楷体_GB2312" w:hAnsi="Times New Roman" w:eastAsia="楷体_GB2312" w:cs="Times New Roman"/>
          <w:snapToGrid/>
          <w:kern w:val="2"/>
          <w:sz w:val="21"/>
          <w:szCs w:val="24"/>
          <w:lang w:val="en-US" w:eastAsia="zh-CN"/>
        </w:rPr>
      </w:pPr>
    </w:p>
    <w:p>
      <w:pPr>
        <w:widowControl w:val="0"/>
        <w:kinsoku/>
        <w:autoSpaceDE/>
        <w:autoSpaceDN/>
        <w:adjustRightInd/>
        <w:snapToGrid/>
        <w:spacing w:line="580" w:lineRule="exact"/>
        <w:ind w:firstLine="0" w:firstLineChars="0"/>
        <w:jc w:val="both"/>
        <w:textAlignment w:val="auto"/>
        <w:rPr>
          <w:rFonts w:hint="eastAsia" w:ascii="楷体_GB2312" w:hAnsi="Times New Roman" w:eastAsia="楷体_GB2312" w:cs="Times New Roman"/>
          <w:snapToGrid/>
          <w:kern w:val="2"/>
          <w:sz w:val="21"/>
          <w:szCs w:val="24"/>
          <w:lang w:val="en-US" w:eastAsia="zh-CN"/>
        </w:rPr>
      </w:pPr>
    </w:p>
    <w:p>
      <w:pPr>
        <w:widowControl/>
        <w:kinsoku/>
        <w:autoSpaceDE/>
        <w:autoSpaceDN/>
        <w:adjustRightInd/>
        <w:snapToGrid/>
        <w:spacing w:line="600" w:lineRule="exact"/>
        <w:ind w:firstLine="0" w:firstLineChars="0"/>
        <w:jc w:val="center"/>
        <w:textAlignment w:val="auto"/>
        <w:rPr>
          <w:rFonts w:hint="eastAsia" w:ascii="Times New Roman" w:hAnsi="Times New Roman" w:eastAsia="仿宋_GB2312" w:cs="Times New Roman"/>
          <w:snapToGrid/>
          <w:kern w:val="2"/>
          <w:sz w:val="32"/>
          <w:szCs w:val="32"/>
          <w:lang w:val="en-US" w:eastAsia="zh-CN"/>
        </w:rPr>
      </w:pPr>
      <w:r>
        <w:rPr>
          <w:rFonts w:ascii="Times New Roman" w:hAnsi="Times New Roman" w:eastAsia="仿宋_GB2312" w:cs="Times New Roman"/>
          <w:snapToGrid/>
          <w:kern w:val="2"/>
          <w:sz w:val="32"/>
          <w:szCs w:val="32"/>
          <w:lang w:val="en-US" w:eastAsia="zh-CN"/>
        </w:rPr>
        <w:t>峄政</w:t>
      </w:r>
      <w:r>
        <w:rPr>
          <w:rFonts w:hint="eastAsia" w:ascii="Times New Roman" w:hAnsi="Times New Roman" w:eastAsia="仿宋_GB2312" w:cs="Times New Roman"/>
          <w:snapToGrid/>
          <w:kern w:val="2"/>
          <w:sz w:val="32"/>
          <w:szCs w:val="32"/>
          <w:lang w:val="en-US" w:eastAsia="zh-CN"/>
        </w:rPr>
        <w:t>发</w:t>
      </w:r>
      <w:r>
        <w:rPr>
          <w:rFonts w:ascii="Times New Roman" w:hAnsi="Times New Roman" w:eastAsia="仿宋_GB2312" w:cs="Times New Roman"/>
          <w:snapToGrid/>
          <w:kern w:val="2"/>
          <w:sz w:val="32"/>
          <w:szCs w:val="32"/>
          <w:lang w:val="en-US" w:eastAsia="zh-CN"/>
        </w:rPr>
        <w:t>〔</w:t>
      </w:r>
      <w:r>
        <w:rPr>
          <w:rFonts w:hint="eastAsia" w:ascii="Times New Roman" w:hAnsi="Times New Roman" w:cs="Times New Roman"/>
          <w:snapToGrid/>
          <w:kern w:val="2"/>
          <w:sz w:val="32"/>
          <w:szCs w:val="32"/>
          <w:lang w:val="en-US" w:eastAsia="zh-CN"/>
        </w:rPr>
        <w:t>2022</w:t>
      </w:r>
      <w:r>
        <w:rPr>
          <w:rFonts w:ascii="Times New Roman" w:hAnsi="Times New Roman" w:eastAsia="仿宋_GB2312" w:cs="Times New Roman"/>
          <w:snapToGrid/>
          <w:kern w:val="2"/>
          <w:sz w:val="32"/>
          <w:szCs w:val="32"/>
          <w:lang w:val="en-US" w:eastAsia="zh-CN"/>
        </w:rPr>
        <w:t>〕</w:t>
      </w:r>
      <w:r>
        <w:rPr>
          <w:rFonts w:hint="eastAsia" w:ascii="Times New Roman" w:hAnsi="Times New Roman" w:cs="Times New Roman"/>
          <w:snapToGrid/>
          <w:kern w:val="2"/>
          <w:sz w:val="32"/>
          <w:szCs w:val="32"/>
          <w:lang w:val="en-US" w:eastAsia="zh-CN"/>
        </w:rPr>
        <w:t>7</w:t>
      </w:r>
      <w:r>
        <w:rPr>
          <w:rFonts w:ascii="Times New Roman" w:hAnsi="Times New Roman" w:eastAsia="仿宋_GB2312" w:cs="Times New Roman"/>
          <w:snapToGrid/>
          <w:kern w:val="2"/>
          <w:sz w:val="32"/>
          <w:szCs w:val="32"/>
          <w:lang w:val="en-US" w:eastAsia="zh-CN"/>
        </w:rPr>
        <w:t>号</w:t>
      </w:r>
    </w:p>
    <w:p>
      <w:pPr>
        <w:widowControl w:val="0"/>
        <w:kinsoku/>
        <w:autoSpaceDE/>
        <w:autoSpaceDN/>
        <w:adjustRightInd w:val="0"/>
        <w:snapToGrid w:val="0"/>
        <w:spacing w:line="600" w:lineRule="exact"/>
        <w:ind w:firstLine="0" w:firstLineChars="0"/>
        <w:jc w:val="center"/>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方正小标宋简体" w:cs="Times New Roman"/>
          <w:snapToGrid/>
          <w:kern w:val="2"/>
          <w:sz w:val="21"/>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32pt;z-index:251661312;mso-width-relative:page;mso-height-relative:page;" filled="f" stroked="t" coordsize="21600,21600" o:gfxdata="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xsDPNMAAAAGAQAADwAAAAAAAAABACAAAAAiAAAAZHJzL2Rvd25yZXYueG1sUEsBAhQA&#10;FAAAAAgAh07iQI6KUTD3AQAA5QMAAA4AAAAAAAAAAQAgAAAAIgEAAGRycy9lMm9Eb2MueG1sUEsF&#10;BgAAAAAGAAYAWQEAAIsFAAAAAA==&#10;">
                <v:fill on="f" focussize="0,0"/>
                <v:stroke weight="1.75pt" color="#FF0000" joinstyle="round"/>
                <v:imagedata o:title=""/>
                <o:lock v:ext="edit" aspectratio="f"/>
              </v:line>
            </w:pict>
          </mc:Fallback>
        </mc:AlternateContent>
      </w:r>
    </w:p>
    <w:p>
      <w:pPr>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pacing w:val="0"/>
          <w:sz w:val="32"/>
          <w:szCs w:val="32"/>
          <w:highlight w:val="none"/>
          <w:lang w:eastAsia="zh-CN"/>
        </w:rPr>
      </w:pPr>
    </w:p>
    <w:p>
      <w:pPr>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imes New Roman" w:hAnsi="Times New Roman" w:eastAsia="方正小标宋简体" w:cs="Times New Roman"/>
          <w:color w:val="auto"/>
          <w:spacing w:val="0"/>
          <w:sz w:val="44"/>
          <w:szCs w:val="44"/>
          <w:highlight w:val="none"/>
          <w:lang w:eastAsia="zh-CN"/>
        </w:rPr>
      </w:pPr>
      <w:r>
        <w:rPr>
          <w:rFonts w:hint="default" w:ascii="Times New Roman" w:hAnsi="Times New Roman" w:eastAsia="方正小标宋简体" w:cs="Times New Roman"/>
          <w:color w:val="auto"/>
          <w:spacing w:val="0"/>
          <w:sz w:val="44"/>
          <w:szCs w:val="44"/>
          <w:highlight w:val="none"/>
        </w:rPr>
        <w:t>关于印发</w:t>
      </w:r>
      <w:r>
        <w:rPr>
          <w:rFonts w:hint="default" w:ascii="Times New Roman" w:hAnsi="Times New Roman" w:eastAsia="方正小标宋简体" w:cs="Times New Roman"/>
          <w:color w:val="auto"/>
          <w:spacing w:val="0"/>
          <w:sz w:val="44"/>
          <w:szCs w:val="44"/>
          <w:highlight w:val="none"/>
          <w:lang w:eastAsia="zh-CN"/>
        </w:rPr>
        <w:t>《峄城区粮食安全风险防控</w:t>
      </w:r>
    </w:p>
    <w:p>
      <w:pPr>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lang w:eastAsia="zh-CN"/>
        </w:rPr>
        <w:t>应急预案》</w:t>
      </w:r>
      <w:r>
        <w:rPr>
          <w:rFonts w:hint="default" w:ascii="Times New Roman" w:hAnsi="Times New Roman" w:eastAsia="方正小标宋简体" w:cs="Times New Roman"/>
          <w:color w:val="auto"/>
          <w:spacing w:val="0"/>
          <w:sz w:val="44"/>
          <w:szCs w:val="44"/>
          <w:highlight w:val="none"/>
        </w:rPr>
        <w:t>的通知</w:t>
      </w:r>
    </w:p>
    <w:p>
      <w:pPr>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color w:val="auto"/>
          <w:spacing w:val="0"/>
          <w:sz w:val="32"/>
          <w:szCs w:val="32"/>
          <w:highlight w:val="none"/>
        </w:rPr>
      </w:pPr>
    </w:p>
    <w:p>
      <w:pPr>
        <w:pageBreakBefore w:val="0"/>
        <w:widowControl/>
        <w:kinsoku w:val="0"/>
        <w:wordWrap/>
        <w:overflowPunct/>
        <w:topLinePunct w:val="0"/>
        <w:autoSpaceDE w:val="0"/>
        <w:autoSpaceDN w:val="0"/>
        <w:bidi w:val="0"/>
        <w:adjustRightInd w:val="0"/>
        <w:snapToGrid w:val="0"/>
        <w:spacing w:line="600" w:lineRule="exact"/>
        <w:ind w:left="0" w:leftChars="0" w:firstLine="0" w:firstLineChars="0"/>
        <w:textAlignment w:val="baseline"/>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val="en-US" w:eastAsia="zh-CN"/>
        </w:rPr>
        <w:t>各镇人民政府、街道办事处，</w:t>
      </w:r>
      <w:r>
        <w:rPr>
          <w:rFonts w:hint="default" w:ascii="Times New Roman" w:hAnsi="Times New Roman" w:eastAsia="仿宋_GB2312" w:cs="Times New Roman"/>
          <w:color w:val="auto"/>
          <w:spacing w:val="0"/>
          <w:sz w:val="32"/>
          <w:szCs w:val="32"/>
          <w:highlight w:val="none"/>
        </w:rPr>
        <w:t>区</w:t>
      </w:r>
      <w:r>
        <w:rPr>
          <w:rFonts w:hint="default" w:ascii="Times New Roman" w:hAnsi="Times New Roman" w:eastAsia="仿宋_GB2312" w:cs="Times New Roman"/>
          <w:color w:val="auto"/>
          <w:spacing w:val="0"/>
          <w:sz w:val="32"/>
          <w:szCs w:val="32"/>
          <w:highlight w:val="none"/>
          <w:lang w:val="en-US" w:eastAsia="zh-CN"/>
        </w:rPr>
        <w:t>直有关</w:t>
      </w:r>
      <w:r>
        <w:rPr>
          <w:rFonts w:hint="default" w:ascii="Times New Roman" w:hAnsi="Times New Roman" w:eastAsia="仿宋_GB2312" w:cs="Times New Roman"/>
          <w:color w:val="auto"/>
          <w:spacing w:val="0"/>
          <w:sz w:val="32"/>
          <w:szCs w:val="32"/>
          <w:highlight w:val="none"/>
        </w:rPr>
        <w:t>部门</w:t>
      </w:r>
      <w:r>
        <w:rPr>
          <w:rFonts w:hint="default" w:ascii="Times New Roman" w:hAnsi="Times New Roman" w:eastAsia="仿宋_GB2312" w:cs="Times New Roman"/>
          <w:color w:val="auto"/>
          <w:spacing w:val="0"/>
          <w:sz w:val="32"/>
          <w:szCs w:val="32"/>
          <w:highlight w:val="none"/>
          <w:lang w:val="en-US" w:eastAsia="zh-CN"/>
        </w:rPr>
        <w:t>和</w:t>
      </w:r>
      <w:r>
        <w:rPr>
          <w:rFonts w:hint="default" w:ascii="Times New Roman" w:hAnsi="Times New Roman" w:eastAsia="仿宋_GB2312" w:cs="Times New Roman"/>
          <w:color w:val="auto"/>
          <w:spacing w:val="0"/>
          <w:sz w:val="32"/>
          <w:szCs w:val="32"/>
          <w:highlight w:val="none"/>
        </w:rPr>
        <w:t>企</w:t>
      </w:r>
      <w:r>
        <w:rPr>
          <w:rFonts w:hint="default" w:ascii="Times New Roman" w:hAnsi="Times New Roman" w:eastAsia="仿宋_GB2312" w:cs="Times New Roman"/>
          <w:color w:val="auto"/>
          <w:spacing w:val="0"/>
          <w:sz w:val="32"/>
          <w:szCs w:val="32"/>
          <w:highlight w:val="none"/>
          <w:lang w:val="en-US" w:eastAsia="zh-CN"/>
        </w:rPr>
        <w:t>事业单位</w:t>
      </w:r>
      <w:r>
        <w:rPr>
          <w:rFonts w:hint="default" w:ascii="Times New Roman" w:hAnsi="Times New Roman" w:eastAsia="仿宋_GB2312" w:cs="Times New Roman"/>
          <w:color w:val="auto"/>
          <w:spacing w:val="0"/>
          <w:sz w:val="32"/>
          <w:szCs w:val="32"/>
          <w:highlight w:val="none"/>
          <w:lang w:eastAsia="zh-CN"/>
        </w:rPr>
        <w:t>：</w:t>
      </w:r>
    </w:p>
    <w:p>
      <w:pPr>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现将</w:t>
      </w:r>
      <w:r>
        <w:rPr>
          <w:rFonts w:hint="default" w:ascii="Times New Roman" w:hAnsi="Times New Roman" w:eastAsia="仿宋_GB2312" w:cs="Times New Roman"/>
          <w:color w:val="auto"/>
          <w:spacing w:val="0"/>
          <w:sz w:val="32"/>
          <w:szCs w:val="32"/>
          <w:highlight w:val="none"/>
        </w:rPr>
        <w:t>《峄城区粮食安全风险防控应急预案》印发给你们，请</w:t>
      </w:r>
      <w:r>
        <w:rPr>
          <w:rFonts w:hint="default" w:ascii="Times New Roman" w:hAnsi="Times New Roman" w:eastAsia="仿宋_GB2312" w:cs="Times New Roman"/>
          <w:color w:val="auto"/>
          <w:spacing w:val="0"/>
          <w:sz w:val="32"/>
          <w:szCs w:val="32"/>
          <w:highlight w:val="none"/>
          <w:lang w:val="en-US" w:eastAsia="zh-CN"/>
        </w:rPr>
        <w:t>结合实际，</w:t>
      </w:r>
      <w:r>
        <w:rPr>
          <w:rFonts w:hint="default" w:ascii="Times New Roman" w:hAnsi="Times New Roman" w:eastAsia="仿宋_GB2312" w:cs="Times New Roman"/>
          <w:color w:val="auto"/>
          <w:spacing w:val="0"/>
          <w:sz w:val="32"/>
          <w:szCs w:val="32"/>
          <w:highlight w:val="none"/>
        </w:rPr>
        <w:t>认真贯彻落实。</w:t>
      </w:r>
    </w:p>
    <w:p>
      <w:pPr>
        <w:pageBreakBefore w:val="0"/>
        <w:widowControl/>
        <w:kinsoku w:val="0"/>
        <w:wordWrap/>
        <w:overflowPunct/>
        <w:topLinePunct w:val="0"/>
        <w:autoSpaceDE w:val="0"/>
        <w:autoSpaceDN w:val="0"/>
        <w:bidi w:val="0"/>
        <w:adjustRightInd w:val="0"/>
        <w:snapToGrid w:val="0"/>
        <w:spacing w:line="600" w:lineRule="exact"/>
        <w:ind w:firstLine="480" w:firstLineChars="150"/>
        <w:textAlignment w:val="baseline"/>
        <w:rPr>
          <w:rFonts w:hint="default" w:ascii="Times New Roman" w:hAnsi="Times New Roman" w:eastAsia="仿宋_GB2312" w:cs="Times New Roman"/>
          <w:color w:val="auto"/>
          <w:spacing w:val="0"/>
          <w:sz w:val="32"/>
          <w:szCs w:val="32"/>
          <w:highlight w:val="none"/>
        </w:rPr>
      </w:pPr>
    </w:p>
    <w:p>
      <w:pPr>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pacing w:val="0"/>
          <w:sz w:val="32"/>
          <w:szCs w:val="32"/>
          <w:highlight w:val="none"/>
        </w:rPr>
      </w:pPr>
    </w:p>
    <w:p>
      <w:pPr>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 xml:space="preserve">                            </w:t>
      </w:r>
      <w:r>
        <w:rPr>
          <w:rFonts w:hint="default" w:ascii="Times New Roman" w:hAnsi="Times New Roman" w:eastAsia="仿宋_GB2312" w:cs="Times New Roman"/>
          <w:color w:val="auto"/>
          <w:spacing w:val="0"/>
          <w:sz w:val="32"/>
          <w:szCs w:val="32"/>
          <w:highlight w:val="none"/>
          <w:lang w:val="en-US" w:eastAsia="zh-CN"/>
        </w:rPr>
        <w:t>峄城区人民政府</w:t>
      </w:r>
    </w:p>
    <w:p>
      <w:pPr>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20</w:t>
      </w:r>
      <w:r>
        <w:rPr>
          <w:rFonts w:hint="default" w:ascii="Times New Roman" w:hAnsi="Times New Roman" w:eastAsia="仿宋_GB2312" w:cs="Times New Roman"/>
          <w:color w:val="auto"/>
          <w:spacing w:val="0"/>
          <w:sz w:val="32"/>
          <w:szCs w:val="32"/>
          <w:highlight w:val="none"/>
          <w:lang w:val="en-US" w:eastAsia="zh-CN"/>
        </w:rPr>
        <w:t>22</w:t>
      </w:r>
      <w:r>
        <w:rPr>
          <w:rFonts w:hint="default" w:ascii="Times New Roman" w:hAnsi="Times New Roman" w:eastAsia="仿宋_GB2312" w:cs="Times New Roman"/>
          <w:color w:val="auto"/>
          <w:spacing w:val="0"/>
          <w:sz w:val="32"/>
          <w:szCs w:val="32"/>
          <w:highlight w:val="none"/>
        </w:rPr>
        <w:t>年</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月</w:t>
      </w:r>
      <w:r>
        <w:rPr>
          <w:rFonts w:hint="eastAsia" w:cs="Times New Roman"/>
          <w:color w:val="auto"/>
          <w:spacing w:val="0"/>
          <w:sz w:val="32"/>
          <w:szCs w:val="32"/>
          <w:highlight w:val="none"/>
          <w:lang w:val="en-US" w:eastAsia="zh-CN"/>
        </w:rPr>
        <w:t>24</w:t>
      </w:r>
      <w:r>
        <w:rPr>
          <w:rFonts w:hint="default" w:ascii="Times New Roman" w:hAnsi="Times New Roman" w:eastAsia="仿宋_GB2312" w:cs="Times New Roman"/>
          <w:color w:val="auto"/>
          <w:spacing w:val="0"/>
          <w:sz w:val="32"/>
          <w:szCs w:val="32"/>
          <w:highlight w:val="none"/>
        </w:rPr>
        <w:t>日</w:t>
      </w:r>
    </w:p>
    <w:p>
      <w:pPr>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cs="Times New Roman"/>
          <w:color w:val="auto"/>
          <w:spacing w:val="0"/>
          <w:sz w:val="32"/>
          <w:szCs w:val="32"/>
          <w:highlight w:val="none"/>
          <w:lang w:eastAsia="zh-CN"/>
        </w:rPr>
        <w:t>（此件公开发布）</w:t>
      </w:r>
    </w:p>
    <w:p>
      <w:pPr>
        <w:pStyle w:val="2"/>
        <w:keepNext/>
        <w:keepLines/>
        <w:pageBreakBefore w:val="0"/>
        <w:widowControl/>
        <w:kinsoku w:val="0"/>
        <w:wordWrap/>
        <w:overflowPunct/>
        <w:topLinePunct w:val="0"/>
        <w:autoSpaceDE w:val="0"/>
        <w:autoSpaceDN w:val="0"/>
        <w:bidi w:val="0"/>
        <w:adjustRightInd w:val="0"/>
        <w:snapToGrid w:val="0"/>
        <w:spacing w:beforeLines="0" w:afterLines="0" w:line="600" w:lineRule="exact"/>
        <w:textAlignment w:val="baseline"/>
        <w:outlineLvl w:val="0"/>
        <w:rPr>
          <w:rFonts w:hint="default" w:ascii="Times New Roman" w:hAnsi="Times New Roman" w:eastAsia="仿宋_GB2312" w:cs="Times New Roman"/>
          <w:strike w:val="0"/>
          <w:dstrike w:val="0"/>
          <w:color w:val="auto"/>
          <w:sz w:val="32"/>
          <w:szCs w:val="32"/>
          <w:highlight w:val="none"/>
          <w:u w:val="none"/>
          <w:lang w:eastAsia="zh-CN"/>
        </w:rPr>
      </w:pPr>
    </w:p>
    <w:p>
      <w:pPr>
        <w:pStyle w:val="2"/>
        <w:keepNext/>
        <w:keepLines/>
        <w:pageBreakBefore w:val="0"/>
        <w:widowControl/>
        <w:kinsoku w:val="0"/>
        <w:wordWrap/>
        <w:overflowPunct/>
        <w:topLinePunct w:val="0"/>
        <w:autoSpaceDE w:val="0"/>
        <w:autoSpaceDN w:val="0"/>
        <w:bidi w:val="0"/>
        <w:adjustRightInd w:val="0"/>
        <w:snapToGrid w:val="0"/>
        <w:spacing w:beforeLines="0" w:afterLines="0" w:line="600" w:lineRule="exact"/>
        <w:textAlignment w:val="baseline"/>
        <w:outlineLvl w:val="0"/>
        <w:rPr>
          <w:rFonts w:hint="default" w:ascii="Times New Roman" w:hAnsi="Times New Roman" w:eastAsia="仿宋_GB2312" w:cs="Times New Roman"/>
          <w:strike w:val="0"/>
          <w:dstrike w:val="0"/>
          <w:color w:val="auto"/>
          <w:sz w:val="32"/>
          <w:szCs w:val="32"/>
          <w:highlight w:val="none"/>
          <w:u w:val="none"/>
          <w:lang w:eastAsia="zh-CN"/>
        </w:rPr>
      </w:pPr>
    </w:p>
    <w:p>
      <w:pPr>
        <w:pageBreakBefore w:val="0"/>
        <w:widowControl/>
        <w:wordWrap/>
        <w:overflowPunct/>
        <w:topLinePunct w:val="0"/>
        <w:bidi w:val="0"/>
        <w:spacing w:line="600" w:lineRule="exact"/>
        <w:ind w:left="0" w:leftChars="0" w:firstLine="0" w:firstLineChars="0"/>
        <w:rPr>
          <w:rFonts w:hint="default" w:ascii="Times New Roman" w:hAnsi="Times New Roman" w:cs="Times New Roman"/>
          <w:color w:val="auto"/>
          <w:sz w:val="44"/>
          <w:szCs w:val="44"/>
          <w:highlight w:val="none"/>
          <w:lang w:eastAsia="zh-CN"/>
        </w:rPr>
      </w:pPr>
    </w:p>
    <w:p>
      <w:pPr>
        <w:pStyle w:val="2"/>
        <w:keepNext/>
        <w:keepLines/>
        <w:pageBreakBefore w:val="0"/>
        <w:widowControl/>
        <w:kinsoku w:val="0"/>
        <w:wordWrap/>
        <w:overflowPunct/>
        <w:topLinePunct w:val="0"/>
        <w:autoSpaceDE w:val="0"/>
        <w:autoSpaceDN w:val="0"/>
        <w:bidi w:val="0"/>
        <w:adjustRightInd w:val="0"/>
        <w:snapToGrid w:val="0"/>
        <w:spacing w:beforeLines="0" w:afterLines="0" w:line="600" w:lineRule="exact"/>
        <w:jc w:val="both"/>
        <w:textAlignment w:val="baseline"/>
        <w:outlineLvl w:val="0"/>
        <w:rPr>
          <w:rFonts w:hint="default" w:ascii="Times New Roman" w:hAnsi="Times New Roman" w:cs="Times New Roman"/>
          <w:strike w:val="0"/>
          <w:dstrike w:val="0"/>
          <w:color w:val="auto"/>
          <w:sz w:val="44"/>
          <w:szCs w:val="44"/>
          <w:highlight w:val="none"/>
          <w:u w:val="none"/>
          <w:lang w:eastAsia="zh-CN"/>
        </w:rPr>
      </w:pPr>
    </w:p>
    <w:p>
      <w:pPr>
        <w:pStyle w:val="2"/>
        <w:keepNext/>
        <w:keepLines/>
        <w:pageBreakBefore w:val="0"/>
        <w:widowControl/>
        <w:kinsoku w:val="0"/>
        <w:wordWrap/>
        <w:overflowPunct/>
        <w:topLinePunct w:val="0"/>
        <w:autoSpaceDE w:val="0"/>
        <w:autoSpaceDN w:val="0"/>
        <w:bidi w:val="0"/>
        <w:adjustRightInd w:val="0"/>
        <w:snapToGrid w:val="0"/>
        <w:spacing w:beforeLines="0" w:afterLines="0" w:line="600" w:lineRule="exact"/>
        <w:jc w:val="center"/>
        <w:textAlignment w:val="baseline"/>
        <w:outlineLvl w:val="0"/>
        <w:rPr>
          <w:rFonts w:hint="default" w:ascii="Times New Roman" w:hAnsi="Times New Roman" w:cs="Times New Roman"/>
          <w:strike w:val="0"/>
          <w:dstrike w:val="0"/>
          <w:color w:val="auto"/>
          <w:sz w:val="44"/>
          <w:szCs w:val="44"/>
          <w:highlight w:val="none"/>
          <w:u w:val="none"/>
          <w:lang w:eastAsia="zh-CN"/>
        </w:rPr>
      </w:pPr>
      <w:r>
        <w:rPr>
          <w:rFonts w:hint="default" w:ascii="Times New Roman" w:hAnsi="Times New Roman" w:cs="Times New Roman"/>
          <w:strike w:val="0"/>
          <w:dstrike w:val="0"/>
          <w:color w:val="auto"/>
          <w:sz w:val="44"/>
          <w:szCs w:val="44"/>
          <w:highlight w:val="none"/>
          <w:u w:val="none"/>
          <w:lang w:eastAsia="zh-CN"/>
        </w:rPr>
        <w:t>峄城区粮食安全风险防控应急预案</w:t>
      </w:r>
    </w:p>
    <w:sdt>
      <w:sdtPr>
        <w:rPr>
          <w:rFonts w:hint="default" w:ascii="Times New Roman" w:hAnsi="Times New Roman" w:eastAsia="黑体" w:cs="Times New Roman"/>
          <w:color w:val="auto"/>
          <w:sz w:val="44"/>
          <w:szCs w:val="44"/>
          <w:highlight w:val="none"/>
        </w:rPr>
        <w:id w:val="147481448"/>
        <w:docPartObj>
          <w:docPartGallery w:val="Table of Contents"/>
          <w:docPartUnique/>
        </w:docPartObj>
      </w:sdtPr>
      <w:sdtEndPr>
        <w:rPr>
          <w:rFonts w:hint="default" w:ascii="Times New Roman" w:hAnsi="Times New Roman" w:eastAsia="黑体" w:cs="Times New Roman"/>
          <w:b w:val="0"/>
          <w:bCs w:val="0"/>
          <w:color w:val="auto"/>
          <w:sz w:val="32"/>
          <w:szCs w:val="32"/>
          <w:highlight w:val="none"/>
        </w:rPr>
      </w:sdtEndPr>
      <w:sdtContent>
        <w:p>
          <w:pPr>
            <w:pStyle w:val="10"/>
            <w:keepNext w:val="0"/>
            <w:keepLines w:val="0"/>
            <w:pageBreakBefore w:val="0"/>
            <w:widowControl/>
            <w:tabs>
              <w:tab w:val="right" w:leader="dot" w:pos="8732"/>
            </w:tabs>
            <w:wordWrap/>
            <w:overflowPunct/>
            <w:topLinePunct w:val="0"/>
            <w:bidi w:val="0"/>
            <w:spacing w:line="600" w:lineRule="exact"/>
            <w:rPr>
              <w:rFonts w:hint="default" w:ascii="Times New Roman" w:hAnsi="Times New Roman" w:cs="Times New Roman"/>
              <w:b w:val="0"/>
              <w:bCs w:val="0"/>
              <w:color w:val="auto"/>
              <w:sz w:val="44"/>
              <w:szCs w:val="44"/>
              <w:highlight w:val="none"/>
            </w:rPr>
          </w:pPr>
          <w:bookmarkStart w:id="0" w:name="_Toc12792"/>
        </w:p>
        <w:p>
          <w:pPr>
            <w:pStyle w:val="10"/>
            <w:keepNext w:val="0"/>
            <w:keepLines w:val="0"/>
            <w:pageBreakBefore w:val="0"/>
            <w:widowControl/>
            <w:tabs>
              <w:tab w:val="right" w:leader="dot" w:pos="8732"/>
            </w:tabs>
            <w:wordWrap/>
            <w:overflowPunct/>
            <w:topLinePunct w:val="0"/>
            <w:bidi w:val="0"/>
            <w:spacing w:line="580" w:lineRule="exact"/>
            <w:ind w:firstLine="640" w:firstLineChars="200"/>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_Toc13899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65597a40-eecd-448c-b2d0-919c52ae7265}"/>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黑体" w:cs="Times New Roman"/>
                  <w:b w:val="0"/>
                  <w:bCs w:val="0"/>
                  <w:color w:val="auto"/>
                  <w:sz w:val="32"/>
                  <w:szCs w:val="32"/>
                  <w:highlight w:val="none"/>
                </w:rPr>
                <w:t>1 总则</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_Toc32388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977da2d6-3461-4e5f-a19f-a892db935aa6}"/>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1.1编制目的</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_Toc10604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53d830ac-ca1e-4837-b01e-16b43f7eb287}"/>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1.2工作原则</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_Toc29080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0d8b7f2d-20ec-4052-964e-4af3831ccc13}"/>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1.3编制依据</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_Toc12700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60e548fe-c291-4840-a7cf-da6882ca1949}"/>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1.4等级划分</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2</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_Toc3689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0819302e-d291-4b61-a820-e4a334cf6c89}"/>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1.5适用范围</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2</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_Toc11808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46248571-183b-4fd6-8fb8-c8f9aeb70fab}"/>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1.6现状</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2</w:t>
          </w:r>
          <w:r>
            <w:rPr>
              <w:rFonts w:hint="default" w:ascii="Times New Roman" w:hAnsi="Times New Roman" w:cs="Times New Roman"/>
              <w:b w:val="0"/>
              <w:bCs w:val="0"/>
              <w:color w:val="auto"/>
              <w:sz w:val="32"/>
              <w:szCs w:val="32"/>
              <w:highlight w:val="none"/>
            </w:rPr>
            <w:fldChar w:fldCharType="end"/>
          </w:r>
        </w:p>
        <w:p>
          <w:pPr>
            <w:pStyle w:val="10"/>
            <w:keepNext w:val="0"/>
            <w:keepLines w:val="0"/>
            <w:pageBreakBefore w:val="0"/>
            <w:widowControl/>
            <w:tabs>
              <w:tab w:val="right" w:leader="dot" w:pos="8732"/>
            </w:tabs>
            <w:wordWrap/>
            <w:overflowPunct/>
            <w:topLinePunct w:val="0"/>
            <w:bidi w:val="0"/>
            <w:spacing w:line="580" w:lineRule="exact"/>
            <w:ind w:firstLine="640" w:firstLineChars="200"/>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_Toc18067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ad85b417-c414-42e9-a8d7-5d087ba87df8}"/>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黑体" w:cs="Times New Roman"/>
                  <w:b w:val="0"/>
                  <w:bCs w:val="0"/>
                  <w:color w:val="auto"/>
                  <w:sz w:val="32"/>
                  <w:szCs w:val="32"/>
                  <w:highlight w:val="none"/>
                </w:rPr>
                <w:t>2 组织机构和职责</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2</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_Toc2213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267bf610-f498-4e8c-8113-dd3cea610a07}"/>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2.1区粮食应急工作指挥部</w:t>
              </w:r>
            </w:sdtContent>
          </w:sdt>
          <w:r>
            <w:rPr>
              <w:rFonts w:hint="default" w:ascii="Times New Roman" w:hAnsi="Times New Roman" w:cs="Times New Roman"/>
              <w:b w:val="0"/>
              <w:bCs w:val="0"/>
              <w:color w:val="auto"/>
              <w:sz w:val="32"/>
              <w:szCs w:val="32"/>
              <w:highlight w:val="none"/>
            </w:rPr>
            <w:tab/>
          </w:r>
          <w:r>
            <w:rPr>
              <w:rFonts w:hint="eastAsia" w:cs="Times New Roman"/>
              <w:b w:val="0"/>
              <w:bCs w:val="0"/>
              <w:color w:val="auto"/>
              <w:sz w:val="32"/>
              <w:szCs w:val="32"/>
              <w:highlight w:val="none"/>
              <w:lang w:val="en-US" w:eastAsia="zh-CN"/>
            </w:rPr>
            <w:t>3</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_Toc2461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8ef4134e-051c-4e10-9886-395af098f295}"/>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2.2区粮食应急工作指挥部职责</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3</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_Toc13533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80d6a4b6-6e6b-495e-9d0d-3c9e4b598fce}"/>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2.3区粮食应急工作指挥部办公室及其职责</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3</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_Toc23955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a29d7d78-9d28-4d15-8b70-a888321ddcf4}"/>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2.4区粮食应急工作指挥部成员单位职责</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4</w:t>
          </w:r>
          <w:r>
            <w:rPr>
              <w:rFonts w:hint="default" w:ascii="Times New Roman" w:hAnsi="Times New Roman" w:cs="Times New Roman"/>
              <w:b w:val="0"/>
              <w:bCs w:val="0"/>
              <w:color w:val="auto"/>
              <w:sz w:val="32"/>
              <w:szCs w:val="32"/>
              <w:highlight w:val="none"/>
            </w:rPr>
            <w:fldChar w:fldCharType="end"/>
          </w:r>
        </w:p>
        <w:p>
          <w:pPr>
            <w:pStyle w:val="10"/>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_Toc1342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37fb33d7-454d-4b5d-8139-daaf5400bdd2}"/>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仿宋_GB2312" w:cs="Times New Roman"/>
                  <w:b w:val="0"/>
                  <w:bCs w:val="0"/>
                  <w:snapToGrid w:val="0"/>
                  <w:color w:val="auto"/>
                  <w:kern w:val="0"/>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rPr>
                <w:t>3 预警监测</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6</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_Toc1353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23a45196-6845-4e98-afaf-470dfb043581}"/>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3.1市场监测</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6</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_Toc19126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95504630-2022-4bdf-8244-3e4bd72de890}"/>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3.2应急报告</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6</w:t>
          </w:r>
          <w:r>
            <w:rPr>
              <w:rFonts w:hint="default" w:ascii="Times New Roman" w:hAnsi="Times New Roman" w:cs="Times New Roman"/>
              <w:b w:val="0"/>
              <w:bCs w:val="0"/>
              <w:color w:val="auto"/>
              <w:sz w:val="32"/>
              <w:szCs w:val="32"/>
              <w:highlight w:val="none"/>
            </w:rPr>
            <w:fldChar w:fldCharType="end"/>
          </w:r>
        </w:p>
        <w:p>
          <w:pPr>
            <w:pStyle w:val="10"/>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_Toc27056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70ec1144-d93c-4265-adb9-5720712bd795}"/>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仿宋_GB2312" w:cs="Times New Roman"/>
                  <w:b w:val="0"/>
                  <w:bCs w:val="0"/>
                  <w:snapToGrid w:val="0"/>
                  <w:color w:val="auto"/>
                  <w:kern w:val="0"/>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rPr>
                <w:t>4 应急响应</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7</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_Toc16172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d445d2e3-e1b0-4cad-b9da-47153df00e0b}"/>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4.1应急响应程序</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7</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_Toc26350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bae46a95-9ad9-4350-b39d-2ab493d7c39f}"/>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4.2区级（Ⅲ级）应急响应</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7</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_Toc30904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2eda1978-e1d9-417e-ac03-d0a9db6706ba}"/>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4.3舆论引导</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10</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_Toc25365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282326a0-a585-4435-bb1d-bd0efeeb4605}"/>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4.4应急终止</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10</w:t>
          </w:r>
          <w:r>
            <w:rPr>
              <w:rFonts w:hint="default" w:ascii="Times New Roman" w:hAnsi="Times New Roman" w:cs="Times New Roman"/>
              <w:b w:val="0"/>
              <w:bCs w:val="0"/>
              <w:color w:val="auto"/>
              <w:sz w:val="32"/>
              <w:szCs w:val="32"/>
              <w:highlight w:val="none"/>
            </w:rPr>
            <w:fldChar w:fldCharType="end"/>
          </w:r>
        </w:p>
        <w:p>
          <w:pPr>
            <w:pStyle w:val="10"/>
            <w:keepNext w:val="0"/>
            <w:keepLines w:val="0"/>
            <w:pageBreakBefore w:val="0"/>
            <w:widowControl/>
            <w:tabs>
              <w:tab w:val="right" w:leader="dot" w:pos="8732"/>
            </w:tabs>
            <w:wordWrap/>
            <w:overflowPunct/>
            <w:topLinePunct w:val="0"/>
            <w:bidi w:val="0"/>
            <w:spacing w:line="580" w:lineRule="exact"/>
            <w:ind w:firstLine="640" w:firstLineChars="200"/>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_Toc21504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d9ed9c71-33c4-45b6-af40-4ee1ce1e461b}"/>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黑体" w:cs="Times New Roman"/>
                  <w:b w:val="0"/>
                  <w:bCs w:val="0"/>
                  <w:color w:val="auto"/>
                  <w:sz w:val="32"/>
                  <w:szCs w:val="32"/>
                  <w:highlight w:val="none"/>
                </w:rPr>
                <w:t>5 保障措施</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10</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_Toc938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af999980-edff-408f-8042-93cefe5c6125}"/>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5.1粮食储备</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10</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_Toc30237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35b279ed-15f4-42e3-8207-24911bc0bf28}"/>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5.2粮食应急保障系统</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11</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_Toc16481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2d2d1f53-ebbd-4698-936e-f23c0c81e333}"/>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5.3应急设施建设和维护</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12</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_Toc19180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6defb481-0c8f-4c93-8acd-cadc803ec630}"/>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5.4通信保障</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12</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_Toc17591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5f6463c0-9f65-4fda-8f98-f5b94dabc00e}"/>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5.5培训演练</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12</w:t>
          </w:r>
          <w:r>
            <w:rPr>
              <w:rFonts w:hint="default" w:ascii="Times New Roman" w:hAnsi="Times New Roman" w:cs="Times New Roman"/>
              <w:b w:val="0"/>
              <w:bCs w:val="0"/>
              <w:color w:val="auto"/>
              <w:sz w:val="32"/>
              <w:szCs w:val="32"/>
              <w:highlight w:val="none"/>
            </w:rPr>
            <w:fldChar w:fldCharType="end"/>
          </w:r>
        </w:p>
        <w:p>
          <w:pPr>
            <w:pStyle w:val="10"/>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_Toc19138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fc6f48e2-8816-4825-a7aa-f1fb4a9e961c}"/>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仿宋_GB2312" w:cs="Times New Roman"/>
                  <w:b w:val="0"/>
                  <w:bCs w:val="0"/>
                  <w:snapToGrid w:val="0"/>
                  <w:color w:val="auto"/>
                  <w:kern w:val="0"/>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rPr>
                <w:t>6 后期处置</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12</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eastAsia" w:ascii="Times New Roman" w:hAnsi="Times New Roman" w:eastAsia="宋体"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_Toc24397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6c79375e-5a7d-49fb-82ec-73bcaa4b1aaa}"/>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6.1评估和分析</w:t>
              </w:r>
            </w:sdtContent>
          </w:sdt>
          <w:r>
            <w:rPr>
              <w:rFonts w:hint="default" w:ascii="Times New Roman" w:hAnsi="Times New Roman" w:cs="Times New Roman"/>
              <w:b w:val="0"/>
              <w:bCs w:val="0"/>
              <w:color w:val="auto"/>
              <w:sz w:val="32"/>
              <w:szCs w:val="32"/>
              <w:highlight w:val="none"/>
            </w:rPr>
            <w:tab/>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rPr>
            <w:fldChar w:fldCharType="end"/>
          </w:r>
          <w:r>
            <w:rPr>
              <w:rFonts w:hint="eastAsia" w:cs="Times New Roman"/>
              <w:b w:val="0"/>
              <w:bCs w:val="0"/>
              <w:color w:val="auto"/>
              <w:sz w:val="32"/>
              <w:szCs w:val="32"/>
              <w:highlight w:val="none"/>
              <w:lang w:val="en-US" w:eastAsia="zh-CN"/>
            </w:rPr>
            <w:t>2</w:t>
          </w:r>
        </w:p>
        <w:p>
          <w:pPr>
            <w:pStyle w:val="11"/>
            <w:keepNext w:val="0"/>
            <w:keepLines w:val="0"/>
            <w:pageBreakBefore w:val="0"/>
            <w:widowControl/>
            <w:tabs>
              <w:tab w:val="right" w:leader="dot" w:pos="8732"/>
            </w:tabs>
            <w:wordWrap/>
            <w:overflowPunct/>
            <w:topLinePunct w:val="0"/>
            <w:bidi w:val="0"/>
            <w:spacing w:line="580" w:lineRule="exact"/>
            <w:rPr>
              <w:rFonts w:hint="eastAsia" w:ascii="Times New Roman" w:hAnsi="Times New Roman" w:eastAsia="宋体"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_Toc27350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c48ee27e-78ff-4b2c-a64a-8750238b9925}"/>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6.2经费保障和清算</w:t>
              </w:r>
            </w:sdtContent>
          </w:sdt>
          <w:r>
            <w:rPr>
              <w:rFonts w:hint="default" w:ascii="Times New Roman" w:hAnsi="Times New Roman" w:cs="Times New Roman"/>
              <w:b w:val="0"/>
              <w:bCs w:val="0"/>
              <w:color w:val="auto"/>
              <w:sz w:val="32"/>
              <w:szCs w:val="32"/>
              <w:highlight w:val="none"/>
            </w:rPr>
            <w:tab/>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rPr>
            <w:fldChar w:fldCharType="end"/>
          </w:r>
          <w:r>
            <w:rPr>
              <w:rFonts w:hint="eastAsia" w:cs="Times New Roman"/>
              <w:b w:val="0"/>
              <w:bCs w:val="0"/>
              <w:color w:val="auto"/>
              <w:sz w:val="32"/>
              <w:szCs w:val="32"/>
              <w:highlight w:val="none"/>
              <w:lang w:val="en-US" w:eastAsia="zh-CN"/>
            </w:rPr>
            <w:t>3</w:t>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_Toc30004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20828835-b877-41f6-9e58-7d29875209ac}"/>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6.3应急能力恢复</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13</w:t>
          </w:r>
          <w:r>
            <w:rPr>
              <w:rFonts w:hint="default" w:ascii="Times New Roman" w:hAnsi="Times New Roman" w:cs="Times New Roman"/>
              <w:b w:val="0"/>
              <w:bCs w:val="0"/>
              <w:color w:val="auto"/>
              <w:sz w:val="32"/>
              <w:szCs w:val="32"/>
              <w:highlight w:val="none"/>
            </w:rPr>
            <w:fldChar w:fldCharType="end"/>
          </w:r>
        </w:p>
        <w:p>
          <w:pPr>
            <w:pStyle w:val="11"/>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_Toc30172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0f5888fa-8f1c-4ef3-9ef3-5142e172cf1c}"/>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楷体_GB2312" w:cs="Times New Roman"/>
                  <w:b w:val="0"/>
                  <w:bCs w:val="0"/>
                  <w:color w:val="auto"/>
                  <w:sz w:val="32"/>
                  <w:szCs w:val="32"/>
                  <w:highlight w:val="none"/>
                </w:rPr>
                <w:t>6.4奖励和处罚</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13</w:t>
          </w:r>
          <w:r>
            <w:rPr>
              <w:rFonts w:hint="default" w:ascii="Times New Roman" w:hAnsi="Times New Roman" w:cs="Times New Roman"/>
              <w:b w:val="0"/>
              <w:bCs w:val="0"/>
              <w:color w:val="auto"/>
              <w:sz w:val="32"/>
              <w:szCs w:val="32"/>
              <w:highlight w:val="none"/>
            </w:rPr>
            <w:fldChar w:fldCharType="end"/>
          </w:r>
        </w:p>
        <w:p>
          <w:pPr>
            <w:pStyle w:val="10"/>
            <w:keepNext w:val="0"/>
            <w:keepLines w:val="0"/>
            <w:pageBreakBefore w:val="0"/>
            <w:widowControl/>
            <w:tabs>
              <w:tab w:val="right" w:leader="dot" w:pos="8732"/>
            </w:tabs>
            <w:wordWrap/>
            <w:overflowPunct/>
            <w:topLinePunct w:val="0"/>
            <w:bidi w:val="0"/>
            <w:spacing w:line="580" w:lineRule="exact"/>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rPr>
            <w:fldChar w:fldCharType="begin"/>
          </w:r>
          <w:r>
            <w:rPr>
              <w:rFonts w:hint="default" w:ascii="Times New Roman" w:hAnsi="Times New Roman" w:cs="Times New Roman"/>
              <w:b w:val="0"/>
              <w:bCs w:val="0"/>
              <w:color w:val="auto"/>
              <w:sz w:val="32"/>
              <w:szCs w:val="32"/>
              <w:highlight w:val="none"/>
            </w:rPr>
            <w:instrText xml:space="preserve"> HYPERLINK \l _Toc24718 </w:instrText>
          </w:r>
          <w:r>
            <w:rPr>
              <w:rFonts w:hint="default" w:ascii="Times New Roman" w:hAnsi="Times New Roman" w:cs="Times New Roman"/>
              <w:b w:val="0"/>
              <w:bCs w:val="0"/>
              <w:color w:val="auto"/>
              <w:sz w:val="32"/>
              <w:szCs w:val="32"/>
              <w:highlight w:val="none"/>
            </w:rPr>
            <w:fldChar w:fldCharType="separate"/>
          </w:r>
          <w:sdt>
            <w:sdtPr>
              <w:rPr>
                <w:rFonts w:hint="default" w:ascii="Times New Roman" w:hAnsi="Times New Roman" w:eastAsia="仿宋_GB2312" w:cs="Times New Roman"/>
                <w:b w:val="0"/>
                <w:bCs w:val="0"/>
                <w:snapToGrid w:val="0"/>
                <w:color w:val="auto"/>
                <w:kern w:val="0"/>
                <w:sz w:val="32"/>
                <w:szCs w:val="32"/>
                <w:highlight w:val="none"/>
              </w:rPr>
              <w:id w:val="147481448"/>
              <w:placeholder>
                <w:docPart w:val="{02742979-c218-4d26-83f2-5bce68998fc6}"/>
              </w:placeholder>
            </w:sdtPr>
            <w:sdtEndPr>
              <w:rPr>
                <w:rFonts w:hint="default" w:ascii="Times New Roman" w:hAnsi="Times New Roman" w:eastAsia="仿宋_GB2312" w:cs="Times New Roman"/>
                <w:b w:val="0"/>
                <w:bCs w:val="0"/>
                <w:snapToGrid w:val="0"/>
                <w:color w:val="auto"/>
                <w:kern w:val="0"/>
                <w:sz w:val="32"/>
                <w:szCs w:val="32"/>
                <w:highlight w:val="none"/>
              </w:rPr>
            </w:sdtEndPr>
            <w:sdtContent>
              <w:r>
                <w:rPr>
                  <w:rFonts w:hint="default" w:ascii="Times New Roman" w:hAnsi="Times New Roman" w:eastAsia="仿宋_GB2312" w:cs="Times New Roman"/>
                  <w:b w:val="0"/>
                  <w:bCs w:val="0"/>
                  <w:snapToGrid w:val="0"/>
                  <w:color w:val="auto"/>
                  <w:kern w:val="0"/>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rPr>
                <w:t>7 附则</w:t>
              </w:r>
            </w:sdtContent>
          </w:sdt>
          <w:r>
            <w:rPr>
              <w:rFonts w:hint="default" w:ascii="Times New Roman" w:hAnsi="Times New Roman" w:cs="Times New Roman"/>
              <w:b w:val="0"/>
              <w:bCs w:val="0"/>
              <w:color w:val="auto"/>
              <w:sz w:val="32"/>
              <w:szCs w:val="32"/>
              <w:highlight w:val="none"/>
            </w:rPr>
            <w:tab/>
          </w:r>
          <w:r>
            <w:rPr>
              <w:rFonts w:hint="default" w:ascii="Times New Roman" w:hAnsi="Times New Roman" w:cs="Times New Roman"/>
              <w:b w:val="0"/>
              <w:bCs w:val="0"/>
              <w:color w:val="auto"/>
              <w:sz w:val="32"/>
              <w:szCs w:val="32"/>
              <w:highlight w:val="none"/>
            </w:rPr>
            <w:t>14</w:t>
          </w:r>
          <w:r>
            <w:rPr>
              <w:rFonts w:hint="default" w:ascii="Times New Roman" w:hAnsi="Times New Roman" w:cs="Times New Roman"/>
              <w:b w:val="0"/>
              <w:bCs w:val="0"/>
              <w:color w:val="auto"/>
              <w:sz w:val="32"/>
              <w:szCs w:val="32"/>
              <w:highlight w:val="none"/>
            </w:rPr>
            <w:fldChar w:fldCharType="end"/>
          </w:r>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80" w:lineRule="exact"/>
        <w:ind w:firstLine="640" w:firstLineChars="200"/>
        <w:jc w:val="both"/>
        <w:textAlignment w:val="baseline"/>
        <w:outlineLvl w:val="0"/>
        <w:rPr>
          <w:rFonts w:hint="default" w:ascii="Times New Roman" w:hAnsi="Times New Roman" w:eastAsia="黑体" w:cs="Times New Roman"/>
          <w:b w:val="0"/>
          <w:bCs w:val="0"/>
          <w:strike w:val="0"/>
          <w:dstrike w:val="0"/>
          <w:color w:val="auto"/>
          <w:sz w:val="32"/>
          <w:szCs w:val="32"/>
          <w:highlight w:val="none"/>
          <w:u w:val="none"/>
        </w:rPr>
        <w:sectPr>
          <w:pgSz w:w="11906" w:h="16839"/>
          <w:pgMar w:top="1701" w:right="1474" w:bottom="1587" w:left="1587" w:header="0" w:footer="862" w:gutter="0"/>
          <w:pgNumType w:fmt="numberInDash" w:start="1"/>
          <w:cols w:space="0" w:num="1"/>
          <w:rtlGutter w:val="0"/>
          <w:docGrid w:linePitch="0" w:charSpace="0"/>
        </w:sect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80" w:lineRule="exact"/>
        <w:ind w:firstLine="640" w:firstLineChars="200"/>
        <w:jc w:val="both"/>
        <w:textAlignment w:val="baseline"/>
        <w:outlineLvl w:val="0"/>
        <w:rPr>
          <w:rFonts w:hint="default" w:ascii="Times New Roman" w:hAnsi="Times New Roman" w:eastAsia="黑体" w:cs="Times New Roman"/>
          <w:b w:val="0"/>
          <w:bCs w:val="0"/>
          <w:strike w:val="0"/>
          <w:dstrike w:val="0"/>
          <w:color w:val="auto"/>
          <w:sz w:val="32"/>
          <w:szCs w:val="32"/>
          <w:highlight w:val="none"/>
          <w:u w:val="none"/>
        </w:rPr>
        <w:sectPr>
          <w:type w:val="continuous"/>
          <w:pgSz w:w="11906" w:h="16839"/>
          <w:pgMar w:top="1701" w:right="1474" w:bottom="1587" w:left="1587" w:header="0" w:footer="862" w:gutter="0"/>
          <w:pgNumType w:fmt="numberInDash" w:start="1"/>
          <w:cols w:space="0" w:num="1"/>
          <w:rtlGutter w:val="0"/>
          <w:docGrid w:linePitch="0" w:charSpace="0"/>
        </w:sect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580" w:lineRule="exact"/>
        <w:ind w:firstLine="640" w:firstLineChars="200"/>
        <w:jc w:val="both"/>
        <w:outlineLvl w:val="0"/>
        <w:rPr>
          <w:rFonts w:hint="default" w:ascii="Times New Roman" w:hAnsi="Times New Roman" w:eastAsia="黑体" w:cs="Times New Roman"/>
          <w:b w:val="0"/>
          <w:bCs w:val="0"/>
          <w:strike w:val="0"/>
          <w:dstrike w:val="0"/>
          <w:color w:val="auto"/>
          <w:sz w:val="32"/>
          <w:szCs w:val="32"/>
          <w:highlight w:val="none"/>
          <w:u w:val="none"/>
        </w:rPr>
      </w:pPr>
      <w:bookmarkStart w:id="1" w:name="_Toc13899"/>
      <w:bookmarkStart w:id="2" w:name="_Toc31156"/>
      <w:r>
        <w:rPr>
          <w:rFonts w:hint="default" w:ascii="Times New Roman" w:hAnsi="Times New Roman" w:eastAsia="黑体" w:cs="Times New Roman"/>
          <w:b w:val="0"/>
          <w:bCs w:val="0"/>
          <w:strike w:val="0"/>
          <w:dstrike w:val="0"/>
          <w:color w:val="auto"/>
          <w:sz w:val="32"/>
          <w:szCs w:val="32"/>
          <w:highlight w:val="none"/>
          <w:u w:val="none"/>
        </w:rPr>
        <w:t>1 总则</w:t>
      </w:r>
      <w:bookmarkEnd w:id="1"/>
      <w:bookmarkEnd w:id="2"/>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3" w:name="_Toc8061"/>
      <w:bookmarkStart w:id="4" w:name="_Toc32388"/>
      <w:r>
        <w:rPr>
          <w:rFonts w:hint="default" w:ascii="Times New Roman" w:hAnsi="Times New Roman" w:eastAsia="楷体_GB2312" w:cs="Times New Roman"/>
          <w:b/>
          <w:bCs/>
          <w:strike w:val="0"/>
          <w:dstrike w:val="0"/>
          <w:color w:val="auto"/>
          <w:sz w:val="32"/>
          <w:szCs w:val="32"/>
          <w:highlight w:val="none"/>
          <w:u w:val="none"/>
          <w:lang w:val="en-US" w:eastAsia="zh-CN"/>
        </w:rPr>
        <w:t>1.1编制目的</w:t>
      </w:r>
      <w:bookmarkEnd w:id="0"/>
      <w:bookmarkEnd w:id="3"/>
      <w:bookmarkEnd w:id="4"/>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outlineLvl w:val="9"/>
        <w:rPr>
          <w:rFonts w:hint="default" w:ascii="Times New Roman" w:hAnsi="Times New Roman" w:eastAsia="仿宋_GB2312" w:cs="Times New Roman"/>
          <w:b w:val="0"/>
          <w:bCs w:val="0"/>
          <w:strike w:val="0"/>
          <w:dstrike w:val="0"/>
          <w:color w:val="auto"/>
          <w:spacing w:val="-4"/>
          <w:sz w:val="32"/>
          <w:szCs w:val="32"/>
          <w:highlight w:val="none"/>
          <w:u w:val="none"/>
        </w:rPr>
      </w:pPr>
      <w:bookmarkStart w:id="5" w:name="_Toc14049"/>
      <w:bookmarkStart w:id="6" w:name="_Toc13715"/>
      <w:r>
        <w:rPr>
          <w:rFonts w:hint="default" w:ascii="Times New Roman" w:hAnsi="Times New Roman" w:eastAsia="仿宋_GB2312" w:cs="Times New Roman"/>
          <w:b w:val="0"/>
          <w:bCs w:val="0"/>
          <w:strike w:val="0"/>
          <w:dstrike w:val="0"/>
          <w:color w:val="auto"/>
          <w:spacing w:val="-4"/>
          <w:sz w:val="32"/>
          <w:szCs w:val="32"/>
          <w:highlight w:val="none"/>
          <w:u w:val="none"/>
        </w:rPr>
        <w:t>有效监测和控制各类突发公共事件、粮食质量安全事件或者其他原因引起的</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rPr>
        <w:t>内粮食市场异常波动，建立健全应对粮食安全事故的运行机制，确保粮食市场供应，保持粮食市场价格基本稳定，充分合理地利用粮食资源，维护正常的社会秩序，确保</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rPr>
        <w:t>内粮食安全。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7" w:name="_Toc10604"/>
      <w:bookmarkStart w:id="8" w:name="_Toc32720"/>
      <w:r>
        <w:rPr>
          <w:rFonts w:hint="default" w:ascii="Times New Roman" w:hAnsi="Times New Roman" w:eastAsia="楷体_GB2312" w:cs="Times New Roman"/>
          <w:b/>
          <w:bCs/>
          <w:strike w:val="0"/>
          <w:dstrike w:val="0"/>
          <w:color w:val="auto"/>
          <w:sz w:val="32"/>
          <w:szCs w:val="32"/>
          <w:highlight w:val="none"/>
          <w:u w:val="none"/>
          <w:lang w:val="en-US" w:eastAsia="zh-CN"/>
        </w:rPr>
        <w:t>1.2工作原则</w:t>
      </w:r>
      <w:bookmarkEnd w:id="5"/>
      <w:bookmarkEnd w:id="7"/>
      <w:bookmarkEnd w:id="8"/>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64" w:firstLineChars="200"/>
        <w:jc w:val="both"/>
        <w:textAlignment w:val="baseline"/>
        <w:rPr>
          <w:rFonts w:hint="default" w:ascii="Times New Roman" w:hAnsi="Times New Roman" w:eastAsia="仿宋_GB2312" w:cs="Times New Roman"/>
          <w:b w:val="0"/>
          <w:bCs w:val="0"/>
          <w:strike w:val="0"/>
          <w:dstrike w:val="0"/>
          <w:color w:val="auto"/>
          <w:spacing w:val="6"/>
          <w:sz w:val="32"/>
          <w:szCs w:val="32"/>
          <w:highlight w:val="none"/>
          <w:u w:val="none"/>
          <w:lang w:eastAsia="zh-CN"/>
        </w:rPr>
      </w:pPr>
      <w:r>
        <w:rPr>
          <w:rFonts w:hint="default" w:ascii="Times New Roman" w:hAnsi="Times New Roman" w:cs="Times New Roman"/>
          <w:b w:val="0"/>
          <w:bCs w:val="0"/>
          <w:strike w:val="0"/>
          <w:dstrike w:val="0"/>
          <w:color w:val="auto"/>
          <w:spacing w:val="6"/>
          <w:sz w:val="32"/>
          <w:szCs w:val="32"/>
          <w:highlight w:val="none"/>
          <w:u w:val="none"/>
          <w:lang w:eastAsia="zh-CN"/>
        </w:rPr>
        <w:t>（</w:t>
      </w:r>
      <w:r>
        <w:rPr>
          <w:rFonts w:hint="default" w:ascii="Times New Roman" w:hAnsi="Times New Roman" w:cs="Times New Roman"/>
          <w:b w:val="0"/>
          <w:bCs w:val="0"/>
          <w:strike w:val="0"/>
          <w:dstrike w:val="0"/>
          <w:color w:val="auto"/>
          <w:spacing w:val="6"/>
          <w:sz w:val="32"/>
          <w:szCs w:val="32"/>
          <w:highlight w:val="none"/>
          <w:u w:val="none"/>
          <w:lang w:val="en-US" w:eastAsia="zh-CN"/>
        </w:rPr>
        <w:t>1</w:t>
      </w:r>
      <w:r>
        <w:rPr>
          <w:rFonts w:hint="default" w:ascii="Times New Roman" w:hAnsi="Times New Roman" w:cs="Times New Roman"/>
          <w:b w:val="0"/>
          <w:bCs w:val="0"/>
          <w:strike w:val="0"/>
          <w:dstrike w:val="0"/>
          <w:color w:val="auto"/>
          <w:spacing w:val="6"/>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统一领导</w:t>
      </w:r>
      <w:r>
        <w:rPr>
          <w:rFonts w:hint="default" w:ascii="Times New Roman" w:hAnsi="Times New Roman" w:cs="Times New Roman"/>
          <w:b w:val="0"/>
          <w:bCs w:val="0"/>
          <w:strike w:val="0"/>
          <w:dstrike w:val="0"/>
          <w:color w:val="auto"/>
          <w:spacing w:val="6"/>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明确职责。在区政府统一领导下，区政府有关部门各负其责。</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64" w:firstLineChars="200"/>
        <w:jc w:val="both"/>
        <w:textAlignment w:val="baseline"/>
        <w:rPr>
          <w:rFonts w:hint="default" w:ascii="Times New Roman" w:hAnsi="Times New Roman" w:eastAsia="仿宋_GB2312" w:cs="Times New Roman"/>
          <w:b w:val="0"/>
          <w:bCs w:val="0"/>
          <w:strike w:val="0"/>
          <w:dstrike w:val="0"/>
          <w:color w:val="auto"/>
          <w:spacing w:val="6"/>
          <w:sz w:val="32"/>
          <w:szCs w:val="32"/>
          <w:highlight w:val="none"/>
          <w:u w:val="none"/>
          <w:lang w:eastAsia="zh-CN"/>
        </w:rPr>
      </w:pPr>
      <w:r>
        <w:rPr>
          <w:rFonts w:hint="default" w:ascii="Times New Roman" w:hAnsi="Times New Roman" w:cs="Times New Roman"/>
          <w:b w:val="0"/>
          <w:bCs w:val="0"/>
          <w:strike w:val="0"/>
          <w:dstrike w:val="0"/>
          <w:color w:val="auto"/>
          <w:spacing w:val="6"/>
          <w:sz w:val="32"/>
          <w:szCs w:val="32"/>
          <w:highlight w:val="none"/>
          <w:u w:val="none"/>
          <w:lang w:eastAsia="zh-CN"/>
        </w:rPr>
        <w:t>（</w:t>
      </w:r>
      <w:r>
        <w:rPr>
          <w:rFonts w:hint="default" w:ascii="Times New Roman" w:hAnsi="Times New Roman" w:cs="Times New Roman"/>
          <w:b w:val="0"/>
          <w:bCs w:val="0"/>
          <w:strike w:val="0"/>
          <w:dstrike w:val="0"/>
          <w:color w:val="auto"/>
          <w:spacing w:val="6"/>
          <w:sz w:val="32"/>
          <w:szCs w:val="32"/>
          <w:highlight w:val="none"/>
          <w:u w:val="none"/>
          <w:lang w:val="en-US" w:eastAsia="zh-CN"/>
        </w:rPr>
        <w:t>2</w:t>
      </w:r>
      <w:r>
        <w:rPr>
          <w:rFonts w:hint="default" w:ascii="Times New Roman" w:hAnsi="Times New Roman" w:cs="Times New Roman"/>
          <w:b w:val="0"/>
          <w:bCs w:val="0"/>
          <w:strike w:val="0"/>
          <w:dstrike w:val="0"/>
          <w:color w:val="auto"/>
          <w:spacing w:val="6"/>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科学监测</w:t>
      </w:r>
      <w:r>
        <w:rPr>
          <w:rFonts w:hint="default" w:ascii="Times New Roman" w:hAnsi="Times New Roman" w:cs="Times New Roman"/>
          <w:b w:val="0"/>
          <w:bCs w:val="0"/>
          <w:strike w:val="0"/>
          <w:dstrike w:val="0"/>
          <w:color w:val="auto"/>
          <w:spacing w:val="6"/>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预防为主。提高突发公共事件防范意识，加强粮食市场跟踪监测、及时预警，提前做好应对准备，防患于未然。</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64" w:firstLineChars="200"/>
        <w:jc w:val="both"/>
        <w:textAlignment w:val="baseline"/>
        <w:rPr>
          <w:rFonts w:hint="default" w:ascii="Times New Roman" w:hAnsi="Times New Roman" w:eastAsia="仿宋_GB2312" w:cs="Times New Roman"/>
          <w:b w:val="0"/>
          <w:bCs w:val="0"/>
          <w:strike w:val="0"/>
          <w:dstrike w:val="0"/>
          <w:color w:val="auto"/>
          <w:spacing w:val="6"/>
          <w:sz w:val="32"/>
          <w:szCs w:val="32"/>
          <w:highlight w:val="none"/>
          <w:u w:val="none"/>
          <w:lang w:eastAsia="zh-CN"/>
        </w:rPr>
      </w:pPr>
      <w:r>
        <w:rPr>
          <w:rFonts w:hint="default" w:ascii="Times New Roman" w:hAnsi="Times New Roman" w:cs="Times New Roman"/>
          <w:b w:val="0"/>
          <w:bCs w:val="0"/>
          <w:strike w:val="0"/>
          <w:dstrike w:val="0"/>
          <w:color w:val="auto"/>
          <w:spacing w:val="6"/>
          <w:sz w:val="32"/>
          <w:szCs w:val="32"/>
          <w:highlight w:val="none"/>
          <w:u w:val="none"/>
          <w:lang w:eastAsia="zh-CN"/>
        </w:rPr>
        <w:t>（</w:t>
      </w:r>
      <w:r>
        <w:rPr>
          <w:rFonts w:hint="default" w:ascii="Times New Roman" w:hAnsi="Times New Roman" w:cs="Times New Roman"/>
          <w:b w:val="0"/>
          <w:bCs w:val="0"/>
          <w:strike w:val="0"/>
          <w:dstrike w:val="0"/>
          <w:color w:val="auto"/>
          <w:spacing w:val="6"/>
          <w:sz w:val="32"/>
          <w:szCs w:val="32"/>
          <w:highlight w:val="none"/>
          <w:u w:val="none"/>
          <w:lang w:val="en-US" w:eastAsia="zh-CN"/>
        </w:rPr>
        <w:t>3</w:t>
      </w:r>
      <w:r>
        <w:rPr>
          <w:rFonts w:hint="default" w:ascii="Times New Roman" w:hAnsi="Times New Roman" w:cs="Times New Roman"/>
          <w:b w:val="0"/>
          <w:bCs w:val="0"/>
          <w:strike w:val="0"/>
          <w:dstrike w:val="0"/>
          <w:color w:val="auto"/>
          <w:spacing w:val="6"/>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反应及时</w:t>
      </w:r>
      <w:r>
        <w:rPr>
          <w:rFonts w:hint="default" w:ascii="Times New Roman" w:hAnsi="Times New Roman" w:cs="Times New Roman"/>
          <w:b w:val="0"/>
          <w:bCs w:val="0"/>
          <w:strike w:val="0"/>
          <w:dstrike w:val="0"/>
          <w:color w:val="auto"/>
          <w:spacing w:val="6"/>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处置果断。出现粮食应急状态要迅速反应、采取措施，依法依规报告有关情况，确保应急处置快速果断，切实有效。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9" w:name="_Toc32706"/>
      <w:bookmarkStart w:id="10" w:name="_Toc29080"/>
      <w:r>
        <w:rPr>
          <w:rFonts w:hint="default" w:ascii="Times New Roman" w:hAnsi="Times New Roman" w:eastAsia="楷体_GB2312" w:cs="Times New Roman"/>
          <w:b/>
          <w:bCs/>
          <w:strike w:val="0"/>
          <w:dstrike w:val="0"/>
          <w:color w:val="auto"/>
          <w:sz w:val="32"/>
          <w:szCs w:val="32"/>
          <w:highlight w:val="none"/>
          <w:u w:val="none"/>
          <w:lang w:val="en-US" w:eastAsia="zh-CN"/>
        </w:rPr>
        <w:t>1.3编制依据</w:t>
      </w:r>
      <w:bookmarkEnd w:id="9"/>
      <w:bookmarkEnd w:id="1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640"/>
          <w:tab w:val="left" w:pos="800"/>
          <w:tab w:val="left" w:pos="1920"/>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trike w:val="0"/>
          <w:dstrike w:val="0"/>
          <w:snapToGrid/>
          <w:color w:val="auto"/>
          <w:kern w:val="2"/>
          <w:sz w:val="32"/>
          <w:szCs w:val="32"/>
          <w:highlight w:val="none"/>
          <w:u w:val="none"/>
          <w:lang w:val="en-US" w:eastAsia="zh-CN" w:bidi="ar-SA"/>
        </w:rPr>
      </w:pPr>
      <w:r>
        <w:rPr>
          <w:rFonts w:hint="default" w:ascii="Times New Roman" w:hAnsi="Times New Roman" w:eastAsia="仿宋_GB2312" w:cs="Times New Roman"/>
          <w:b w:val="0"/>
          <w:bCs w:val="0"/>
          <w:strike w:val="0"/>
          <w:dstrike w:val="0"/>
          <w:snapToGrid/>
          <w:color w:val="auto"/>
          <w:kern w:val="2"/>
          <w:sz w:val="32"/>
          <w:szCs w:val="32"/>
          <w:highlight w:val="none"/>
          <w:u w:val="none"/>
          <w:lang w:val="en-US" w:eastAsia="zh-CN" w:bidi="ar-SA"/>
        </w:rPr>
        <w:t>《中华人民共和国农业法》《中华人民共和国价格法》《粮食流通管理条例》《中华人民共和国突发事件应对法》《</w:t>
      </w:r>
      <w:r>
        <w:rPr>
          <w:rFonts w:hint="default" w:ascii="Times New Roman" w:hAnsi="Times New Roman" w:cs="Times New Roman"/>
          <w:b w:val="0"/>
          <w:bCs w:val="0"/>
          <w:strike w:val="0"/>
          <w:dstrike w:val="0"/>
          <w:snapToGrid/>
          <w:color w:val="auto"/>
          <w:kern w:val="2"/>
          <w:sz w:val="32"/>
          <w:szCs w:val="32"/>
          <w:highlight w:val="none"/>
          <w:u w:val="none"/>
          <w:lang w:val="en-US" w:eastAsia="zh-CN" w:bidi="ar-SA"/>
        </w:rPr>
        <w:t>国务院</w:t>
      </w:r>
      <w:r>
        <w:rPr>
          <w:rFonts w:hint="default" w:ascii="Times New Roman" w:hAnsi="Times New Roman" w:eastAsia="仿宋_GB2312" w:cs="Times New Roman"/>
          <w:b w:val="0"/>
          <w:bCs w:val="0"/>
          <w:strike w:val="0"/>
          <w:dstrike w:val="0"/>
          <w:snapToGrid/>
          <w:color w:val="auto"/>
          <w:kern w:val="2"/>
          <w:sz w:val="32"/>
          <w:szCs w:val="32"/>
          <w:highlight w:val="none"/>
          <w:u w:val="none"/>
          <w:lang w:val="en-US" w:eastAsia="zh-CN" w:bidi="ar-SA"/>
        </w:rPr>
        <w:t>关于建立健全粮食安全省长责任制的若干意见》《国家粮食应急预案》《国家食品安全事故应急预案》《粮食质量安全事故（事件）应急处置预案》《山东省突发事件应对条例》</w:t>
      </w:r>
      <w:r>
        <w:rPr>
          <w:rFonts w:hint="default" w:ascii="Times New Roman" w:hAnsi="Times New Roman" w:cs="Times New Roman"/>
          <w:b w:val="0"/>
          <w:bCs w:val="0"/>
          <w:strike w:val="0"/>
          <w:dstrike w:val="0"/>
          <w:snapToGrid/>
          <w:color w:val="auto"/>
          <w:kern w:val="2"/>
          <w:sz w:val="32"/>
          <w:szCs w:val="32"/>
          <w:highlight w:val="none"/>
          <w:u w:val="none"/>
          <w:lang w:val="en-US" w:eastAsia="zh-CN" w:bidi="ar-SA"/>
        </w:rPr>
        <w:t>《山东省粮食</w:t>
      </w:r>
      <w:r>
        <w:rPr>
          <w:rFonts w:hint="default" w:ascii="Times New Roman" w:hAnsi="Times New Roman" w:cs="Times New Roman"/>
          <w:b w:val="0"/>
          <w:bCs w:val="0"/>
          <w:strike w:val="0"/>
          <w:dstrike w:val="0"/>
          <w:snapToGrid/>
          <w:color w:val="auto"/>
          <w:spacing w:val="-6"/>
          <w:kern w:val="2"/>
          <w:sz w:val="32"/>
          <w:szCs w:val="32"/>
          <w:highlight w:val="none"/>
          <w:u w:val="none"/>
          <w:lang w:val="en-US" w:eastAsia="zh-CN" w:bidi="ar-SA"/>
        </w:rPr>
        <w:t>安全风险防控应急预案》</w:t>
      </w:r>
      <w:r>
        <w:rPr>
          <w:rFonts w:hint="default" w:ascii="Times New Roman" w:hAnsi="Times New Roman" w:eastAsia="仿宋_GB2312" w:cs="Times New Roman"/>
          <w:b w:val="0"/>
          <w:bCs w:val="0"/>
          <w:strike w:val="0"/>
          <w:dstrike w:val="0"/>
          <w:snapToGrid/>
          <w:color w:val="auto"/>
          <w:spacing w:val="-6"/>
          <w:kern w:val="2"/>
          <w:sz w:val="32"/>
          <w:szCs w:val="32"/>
          <w:highlight w:val="none"/>
          <w:u w:val="none"/>
          <w:lang w:val="en-US" w:eastAsia="zh-CN" w:bidi="ar-SA"/>
        </w:rPr>
        <w:t>《枣庄市粮食安全风险防控应急预案》等。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11" w:name="_Toc7007"/>
      <w:bookmarkStart w:id="12" w:name="_Toc12700"/>
      <w:r>
        <w:rPr>
          <w:rFonts w:hint="default" w:ascii="Times New Roman" w:hAnsi="Times New Roman" w:eastAsia="楷体_GB2312" w:cs="Times New Roman"/>
          <w:b/>
          <w:bCs/>
          <w:strike w:val="0"/>
          <w:dstrike w:val="0"/>
          <w:color w:val="auto"/>
          <w:sz w:val="32"/>
          <w:szCs w:val="32"/>
          <w:highlight w:val="none"/>
          <w:u w:val="none"/>
          <w:lang w:val="en-US" w:eastAsia="zh-CN"/>
        </w:rPr>
        <w:t>1.4等级划分</w:t>
      </w:r>
      <w:bookmarkEnd w:id="6"/>
      <w:bookmarkEnd w:id="11"/>
      <w:bookmarkEnd w:id="1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616" w:firstLineChars="200"/>
        <w:jc w:val="both"/>
        <w:textAlignment w:val="baseline"/>
        <w:rPr>
          <w:rFonts w:hint="default" w:ascii="Times New Roman" w:hAnsi="Times New Roman" w:eastAsia="仿宋_GB2312" w:cs="Times New Roman"/>
          <w:b w:val="0"/>
          <w:bCs w:val="0"/>
          <w:strike w:val="0"/>
          <w:dstrike w:val="0"/>
          <w:color w:val="auto"/>
          <w:spacing w:val="-6"/>
          <w:sz w:val="32"/>
          <w:szCs w:val="32"/>
          <w:highlight w:val="none"/>
          <w:u w:val="none"/>
        </w:rPr>
      </w:pPr>
      <w:r>
        <w:rPr>
          <w:rFonts w:hint="default" w:ascii="Times New Roman" w:hAnsi="Times New Roman" w:eastAsia="仿宋_GB2312" w:cs="Times New Roman"/>
          <w:b w:val="0"/>
          <w:bCs w:val="0"/>
          <w:strike w:val="0"/>
          <w:dstrike w:val="0"/>
          <w:color w:val="auto"/>
          <w:spacing w:val="-6"/>
          <w:sz w:val="32"/>
          <w:szCs w:val="32"/>
          <w:highlight w:val="none"/>
          <w:u w:val="none"/>
        </w:rPr>
        <w:t>本预案所称粮食应急状态</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6"/>
          <w:sz w:val="32"/>
          <w:szCs w:val="32"/>
          <w:highlight w:val="none"/>
          <w:u w:val="none"/>
        </w:rPr>
        <w:t>是指因各类突发公共事件、气象灾害、</w:t>
      </w:r>
      <w:r>
        <w:rPr>
          <w:rFonts w:hint="default" w:ascii="Times New Roman" w:hAnsi="Times New Roman" w:eastAsia="仿宋_GB2312" w:cs="Times New Roman"/>
          <w:strike w:val="0"/>
          <w:dstrike w:val="0"/>
          <w:color w:val="auto"/>
          <w:sz w:val="32"/>
          <w:szCs w:val="32"/>
          <w:highlight w:val="none"/>
          <w:u w:val="none"/>
          <w:lang w:eastAsia="zh-CN"/>
        </w:rPr>
        <w:t>重大卫生事件</w:t>
      </w:r>
      <w:r>
        <w:rPr>
          <w:rFonts w:hint="default" w:ascii="Times New Roman" w:hAnsi="Times New Roman" w:eastAsia="仿宋_GB2312" w:cs="Times New Roman"/>
          <w:strike w:val="0"/>
          <w:dstrike w:val="0"/>
          <w:color w:val="auto"/>
          <w:sz w:val="32"/>
          <w:szCs w:val="32"/>
          <w:highlight w:val="none"/>
          <w:u w:val="none"/>
        </w:rPr>
        <w:t>、</w:t>
      </w:r>
      <w:r>
        <w:rPr>
          <w:rFonts w:hint="default" w:ascii="Times New Roman" w:hAnsi="Times New Roman" w:eastAsia="仿宋_GB2312" w:cs="Times New Roman"/>
          <w:b w:val="0"/>
          <w:bCs w:val="0"/>
          <w:strike w:val="0"/>
          <w:dstrike w:val="0"/>
          <w:color w:val="auto"/>
          <w:spacing w:val="-6"/>
          <w:sz w:val="32"/>
          <w:szCs w:val="32"/>
          <w:highlight w:val="none"/>
          <w:u w:val="none"/>
        </w:rPr>
        <w:t>生物灾害、粮食质量安全事件或者其他原因，引起</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区</w:t>
      </w:r>
      <w:r>
        <w:rPr>
          <w:rFonts w:hint="default" w:ascii="Times New Roman" w:hAnsi="Times New Roman" w:eastAsia="仿宋_GB2312" w:cs="Times New Roman"/>
          <w:b w:val="0"/>
          <w:bCs w:val="0"/>
          <w:strike w:val="0"/>
          <w:dstrike w:val="0"/>
          <w:color w:val="auto"/>
          <w:spacing w:val="-6"/>
          <w:sz w:val="32"/>
          <w:szCs w:val="32"/>
          <w:highlight w:val="none"/>
          <w:u w:val="none"/>
        </w:rPr>
        <w:t xml:space="preserve">内粮食产量大幅下降、供求关系突变，在较大地域范围内出现群众大量集中抢购、粮食脱销断档、价格大幅度上涨等粮食市场急剧波动、异常波动的状况。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632" w:firstLineChars="200"/>
        <w:jc w:val="both"/>
        <w:textAlignment w:val="baseline"/>
        <w:rPr>
          <w:rFonts w:hint="default" w:ascii="Times New Roman" w:hAnsi="Times New Roman" w:eastAsia="仿宋_GB2312" w:cs="Times New Roman"/>
          <w:b w:val="0"/>
          <w:bCs w:val="0"/>
          <w:strike w:val="0"/>
          <w:dstrike w:val="0"/>
          <w:color w:val="auto"/>
          <w:spacing w:val="-2"/>
          <w:sz w:val="32"/>
          <w:szCs w:val="32"/>
          <w:highlight w:val="none"/>
          <w:u w:val="none"/>
        </w:rPr>
      </w:pPr>
      <w:r>
        <w:rPr>
          <w:rFonts w:hint="default" w:ascii="Times New Roman" w:hAnsi="Times New Roman" w:eastAsia="仿宋_GB2312" w:cs="Times New Roman"/>
          <w:b w:val="0"/>
          <w:bCs w:val="0"/>
          <w:strike w:val="0"/>
          <w:dstrike w:val="0"/>
          <w:color w:val="auto"/>
          <w:spacing w:val="-2"/>
          <w:sz w:val="32"/>
          <w:szCs w:val="32"/>
          <w:highlight w:val="none"/>
          <w:u w:val="none"/>
        </w:rPr>
        <w:t>全区粮食安全应急工作由区政府统一领导，建立相应的粮食安全应急机制，当出现区域性粮食紧急情况时，切实承担起本地区粮食安全的责任。区有关部门根据预案要求制定和落实相应的应急保障措施。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640" w:firstLineChars="200"/>
        <w:jc w:val="both"/>
        <w:textAlignment w:val="baseline"/>
        <w:rPr>
          <w:rFonts w:hint="default" w:ascii="Times New Roman" w:hAnsi="Times New Roman" w:eastAsia="仿宋_GB2312" w:cs="Times New Roman"/>
          <w:b w:val="0"/>
          <w:bCs w:val="0"/>
          <w:strike w:val="0"/>
          <w:dstrike w:val="0"/>
          <w:color w:val="auto"/>
          <w:spacing w:val="-2"/>
          <w:sz w:val="32"/>
          <w:szCs w:val="32"/>
          <w:highlight w:val="none"/>
          <w:u w:val="none"/>
        </w:rPr>
      </w:pPr>
      <w:r>
        <w:rPr>
          <w:rFonts w:hint="default" w:ascii="Times New Roman" w:hAnsi="Times New Roman" w:cs="Times New Roman"/>
          <w:b w:val="0"/>
          <w:bCs w:val="0"/>
          <w:strike w:val="0"/>
          <w:dstrike w:val="0"/>
          <w:snapToGrid/>
          <w:color w:val="auto"/>
          <w:kern w:val="2"/>
          <w:sz w:val="32"/>
          <w:szCs w:val="32"/>
          <w:highlight w:val="none"/>
          <w:u w:val="none"/>
          <w:lang w:val="en-US" w:eastAsia="zh-CN" w:bidi="ar-SA"/>
        </w:rPr>
        <w:t>根据</w:t>
      </w:r>
      <w:r>
        <w:rPr>
          <w:rFonts w:hint="default" w:ascii="Times New Roman" w:hAnsi="Times New Roman" w:eastAsia="仿宋_GB2312" w:cs="Times New Roman"/>
          <w:b w:val="0"/>
          <w:bCs w:val="0"/>
          <w:strike w:val="0"/>
          <w:dstrike w:val="0"/>
          <w:snapToGrid/>
          <w:color w:val="auto"/>
          <w:kern w:val="2"/>
          <w:sz w:val="32"/>
          <w:szCs w:val="32"/>
          <w:highlight w:val="none"/>
          <w:u w:val="none"/>
          <w:lang w:val="en-US" w:eastAsia="zh-CN" w:bidi="ar-SA"/>
        </w:rPr>
        <w:t>《枣庄市粮食安全风险防控应急预案》</w:t>
      </w:r>
      <w:r>
        <w:rPr>
          <w:rFonts w:hint="default" w:ascii="Times New Roman" w:hAnsi="Times New Roman" w:cs="Times New Roman"/>
          <w:b w:val="0"/>
          <w:bCs w:val="0"/>
          <w:strike w:val="0"/>
          <w:dstrike w:val="0"/>
          <w:snapToGrid/>
          <w:color w:val="auto"/>
          <w:kern w:val="2"/>
          <w:sz w:val="32"/>
          <w:szCs w:val="32"/>
          <w:highlight w:val="none"/>
          <w:u w:val="none"/>
          <w:lang w:val="en-US" w:eastAsia="zh-CN" w:bidi="ar-SA"/>
        </w:rPr>
        <w:t>等级划分，</w:t>
      </w:r>
      <w:r>
        <w:rPr>
          <w:rFonts w:hint="default" w:ascii="Times New Roman" w:hAnsi="Times New Roman" w:eastAsia="仿宋_GB2312" w:cs="Times New Roman"/>
          <w:b w:val="0"/>
          <w:bCs w:val="0"/>
          <w:strike w:val="0"/>
          <w:dstrike w:val="0"/>
          <w:color w:val="auto"/>
          <w:spacing w:val="-2"/>
          <w:sz w:val="32"/>
          <w:szCs w:val="32"/>
          <w:highlight w:val="none"/>
          <w:u w:val="none"/>
        </w:rPr>
        <w:t>本预案规定的粮食应急状态</w:t>
      </w:r>
      <w:r>
        <w:rPr>
          <w:rFonts w:hint="default" w:ascii="Times New Roman" w:hAnsi="Times New Roman" w:eastAsia="仿宋_GB2312" w:cs="Times New Roman"/>
          <w:b w:val="0"/>
          <w:bCs w:val="0"/>
          <w:strike w:val="0"/>
          <w:dstrike w:val="0"/>
          <w:color w:val="auto"/>
          <w:spacing w:val="-2"/>
          <w:sz w:val="32"/>
          <w:szCs w:val="32"/>
          <w:highlight w:val="none"/>
          <w:u w:val="none"/>
          <w:lang w:eastAsia="zh-CN"/>
        </w:rPr>
        <w:t>为</w:t>
      </w:r>
      <w:r>
        <w:rPr>
          <w:rFonts w:hint="default" w:ascii="Times New Roman" w:hAnsi="Times New Roman" w:eastAsia="仿宋_GB2312" w:cs="Times New Roman"/>
          <w:b w:val="0"/>
          <w:bCs w:val="0"/>
          <w:strike w:val="0"/>
          <w:dstrike w:val="0"/>
          <w:color w:val="auto"/>
          <w:spacing w:val="-2"/>
          <w:sz w:val="32"/>
          <w:szCs w:val="32"/>
          <w:highlight w:val="none"/>
          <w:u w:val="none"/>
        </w:rPr>
        <w:t>区级（Ⅲ级）。</w:t>
      </w:r>
    </w:p>
    <w:p>
      <w:pPr>
        <w:keepNext w:val="0"/>
        <w:keepLines w:val="0"/>
        <w:pageBreakBefore w:val="0"/>
        <w:widowControl w:val="0"/>
        <w:numPr>
          <w:ilvl w:val="0"/>
          <w:numId w:val="0"/>
        </w:numPr>
        <w:tabs>
          <w:tab w:val="left" w:pos="4070"/>
        </w:tabs>
        <w:kinsoku/>
        <w:wordWrap/>
        <w:overflowPunct/>
        <w:topLinePunct w:val="0"/>
        <w:autoSpaceDE/>
        <w:autoSpaceDN/>
        <w:bidi w:val="0"/>
        <w:adjustRightInd w:val="0"/>
        <w:snapToGrid w:val="0"/>
        <w:spacing w:line="600" w:lineRule="exact"/>
        <w:ind w:leftChars="0" w:firstLine="643" w:firstLineChars="200"/>
        <w:jc w:val="both"/>
        <w:textAlignment w:val="baseline"/>
        <w:outlineLvl w:val="1"/>
        <w:rPr>
          <w:rFonts w:hint="default" w:ascii="Times New Roman" w:hAnsi="Times New Roman" w:eastAsia="楷体_GB2312" w:cs="Times New Roman"/>
          <w:b w:val="0"/>
          <w:bCs w:val="0"/>
          <w:strike w:val="0"/>
          <w:dstrike w:val="0"/>
          <w:color w:val="auto"/>
          <w:sz w:val="32"/>
          <w:szCs w:val="32"/>
          <w:highlight w:val="none"/>
          <w:u w:val="none"/>
          <w:lang w:eastAsia="zh-CN"/>
        </w:rPr>
      </w:pPr>
      <w:bookmarkStart w:id="13" w:name="_Toc3689"/>
      <w:bookmarkStart w:id="14" w:name="_Toc5570"/>
      <w:bookmarkStart w:id="15" w:name="_Toc15262"/>
      <w:r>
        <w:rPr>
          <w:rFonts w:hint="default" w:ascii="Times New Roman" w:hAnsi="Times New Roman" w:eastAsia="楷体_GB2312" w:cs="Times New Roman"/>
          <w:b/>
          <w:bCs/>
          <w:strike w:val="0"/>
          <w:dstrike w:val="0"/>
          <w:color w:val="auto"/>
          <w:sz w:val="32"/>
          <w:szCs w:val="32"/>
          <w:highlight w:val="none"/>
          <w:u w:val="none"/>
          <w:lang w:val="en-US" w:eastAsia="zh-CN"/>
        </w:rPr>
        <w:t>1.5适用范围</w:t>
      </w:r>
      <w:bookmarkEnd w:id="13"/>
      <w:bookmarkEnd w:id="14"/>
      <w:bookmarkEnd w:id="15"/>
      <w:r>
        <w:rPr>
          <w:rFonts w:hint="default" w:ascii="Times New Roman" w:hAnsi="Times New Roman" w:eastAsia="楷体_GB2312" w:cs="Times New Roman"/>
          <w:b w:val="0"/>
          <w:bCs w:val="0"/>
          <w:strike w:val="0"/>
          <w:dstrike w:val="0"/>
          <w:color w:val="auto"/>
          <w:sz w:val="32"/>
          <w:szCs w:val="32"/>
          <w:highlight w:val="none"/>
          <w:u w:val="none"/>
          <w:lang w:eastAsia="zh-CN"/>
        </w:rPr>
        <w:tab/>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16" w:firstLineChars="200"/>
        <w:jc w:val="both"/>
        <w:textAlignment w:val="baseline"/>
        <w:rPr>
          <w:rFonts w:hint="default" w:ascii="Times New Roman" w:hAnsi="Times New Roman" w:eastAsia="仿宋_GB2312" w:cs="Times New Roman"/>
          <w:b w:val="0"/>
          <w:bCs w:val="0"/>
          <w:strike w:val="0"/>
          <w:dstrike w:val="0"/>
          <w:color w:val="auto"/>
          <w:spacing w:val="-6"/>
          <w:sz w:val="32"/>
          <w:szCs w:val="32"/>
          <w:highlight w:val="none"/>
          <w:u w:val="none"/>
        </w:rPr>
      </w:pPr>
      <w:r>
        <w:rPr>
          <w:rFonts w:hint="default" w:ascii="Times New Roman" w:hAnsi="Times New Roman" w:eastAsia="仿宋_GB2312" w:cs="Times New Roman"/>
          <w:b w:val="0"/>
          <w:bCs w:val="0"/>
          <w:strike w:val="0"/>
          <w:dstrike w:val="0"/>
          <w:color w:val="auto"/>
          <w:spacing w:val="-6"/>
          <w:sz w:val="32"/>
          <w:szCs w:val="32"/>
          <w:highlight w:val="none"/>
          <w:u w:val="none"/>
        </w:rPr>
        <w:t>本预案适用于在</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峄城</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行政区域</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内粮食</w:t>
      </w:r>
      <w:r>
        <w:rPr>
          <w:rFonts w:hint="default" w:ascii="Times New Roman" w:hAnsi="Times New Roman" w:eastAsia="仿宋_GB2312" w:cs="Times New Roman"/>
          <w:b w:val="0"/>
          <w:bCs w:val="0"/>
          <w:strike w:val="0"/>
          <w:dstrike w:val="0"/>
          <w:color w:val="auto"/>
          <w:spacing w:val="-6"/>
          <w:sz w:val="32"/>
          <w:szCs w:val="32"/>
          <w:highlight w:val="none"/>
          <w:u w:val="none"/>
        </w:rPr>
        <w:t>应急状态下</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6"/>
          <w:sz w:val="32"/>
          <w:szCs w:val="32"/>
          <w:highlight w:val="none"/>
          <w:u w:val="none"/>
        </w:rPr>
        <w:t>对原粮及成</w:t>
      </w:r>
      <w:r>
        <w:rPr>
          <w:rFonts w:hint="default" w:ascii="Times New Roman" w:hAnsi="Times New Roman" w:eastAsia="仿宋_GB2312" w:cs="Times New Roman"/>
          <w:b w:val="0"/>
          <w:bCs w:val="0"/>
          <w:strike w:val="0"/>
          <w:dstrike w:val="0"/>
          <w:color w:val="auto"/>
          <w:spacing w:val="-11"/>
          <w:sz w:val="32"/>
          <w:szCs w:val="32"/>
          <w:highlight w:val="none"/>
          <w:u w:val="none"/>
        </w:rPr>
        <w:t>品粮（含食用油</w:t>
      </w:r>
      <w:r>
        <w:rPr>
          <w:rFonts w:hint="default" w:ascii="Times New Roman" w:hAnsi="Times New Roman" w:eastAsia="仿宋_GB2312" w:cs="Times New Roman"/>
          <w:b w:val="0"/>
          <w:bCs w:val="0"/>
          <w:strike w:val="0"/>
          <w:dstrike w:val="0"/>
          <w:color w:val="auto"/>
          <w:spacing w:val="-11"/>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11"/>
          <w:sz w:val="32"/>
          <w:szCs w:val="32"/>
          <w:highlight w:val="none"/>
          <w:u w:val="none"/>
        </w:rPr>
        <w:t>下同）采购、调拨、加工、运输、供应</w:t>
      </w:r>
      <w:r>
        <w:rPr>
          <w:rFonts w:hint="default" w:ascii="Times New Roman" w:hAnsi="Times New Roman" w:eastAsia="仿宋_GB2312" w:cs="Times New Roman"/>
          <w:b w:val="0"/>
          <w:bCs w:val="0"/>
          <w:strike w:val="0"/>
          <w:dstrike w:val="0"/>
          <w:color w:val="auto"/>
          <w:spacing w:val="-11"/>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11"/>
          <w:sz w:val="32"/>
          <w:szCs w:val="32"/>
          <w:highlight w:val="none"/>
          <w:u w:val="none"/>
        </w:rPr>
        <w:t>进出</w:t>
      </w:r>
      <w:r>
        <w:rPr>
          <w:rFonts w:hint="default" w:ascii="Times New Roman" w:hAnsi="Times New Roman" w:eastAsia="仿宋_GB2312" w:cs="Times New Roman"/>
          <w:b w:val="0"/>
          <w:bCs w:val="0"/>
          <w:strike w:val="0"/>
          <w:dstrike w:val="0"/>
          <w:color w:val="auto"/>
          <w:spacing w:val="-6"/>
          <w:sz w:val="32"/>
          <w:szCs w:val="32"/>
          <w:highlight w:val="none"/>
          <w:u w:val="none"/>
        </w:rPr>
        <w:t>口</w:t>
      </w:r>
      <w:r>
        <w:rPr>
          <w:rFonts w:hint="default" w:ascii="Times New Roman" w:hAnsi="Times New Roman" w:eastAsia="仿宋_GB2312" w:cs="Times New Roman"/>
          <w:b w:val="0"/>
          <w:bCs w:val="0"/>
          <w:strike w:val="0"/>
          <w:dstrike w:val="0"/>
          <w:color w:val="auto"/>
          <w:sz w:val="32"/>
          <w:szCs w:val="32"/>
          <w:highlight w:val="none"/>
          <w:u w:val="none"/>
        </w:rPr>
        <w:t>及粮食质量安全</w:t>
      </w:r>
      <w:r>
        <w:rPr>
          <w:rFonts w:hint="default" w:ascii="Times New Roman" w:hAnsi="Times New Roman" w:eastAsia="仿宋_GB2312" w:cs="Times New Roman"/>
          <w:b w:val="0"/>
          <w:bCs w:val="0"/>
          <w:strike w:val="0"/>
          <w:dstrike w:val="0"/>
          <w:color w:val="auto"/>
          <w:spacing w:val="-6"/>
          <w:sz w:val="32"/>
          <w:szCs w:val="32"/>
          <w:highlight w:val="none"/>
          <w:u w:val="none"/>
        </w:rPr>
        <w:t>等方面的应对工作。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16" w:name="_Toc29000"/>
      <w:bookmarkStart w:id="17" w:name="_Toc11808"/>
      <w:r>
        <w:rPr>
          <w:rFonts w:hint="default" w:ascii="Times New Roman" w:hAnsi="Times New Roman" w:eastAsia="楷体_GB2312" w:cs="Times New Roman"/>
          <w:b/>
          <w:bCs/>
          <w:strike w:val="0"/>
          <w:dstrike w:val="0"/>
          <w:color w:val="auto"/>
          <w:sz w:val="32"/>
          <w:szCs w:val="32"/>
          <w:highlight w:val="none"/>
          <w:u w:val="none"/>
          <w:lang w:val="en-US" w:eastAsia="zh-CN"/>
        </w:rPr>
        <w:t>1.6现状</w:t>
      </w:r>
      <w:bookmarkEnd w:id="16"/>
      <w:bookmarkEnd w:id="17"/>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16" w:firstLineChars="200"/>
        <w:jc w:val="both"/>
        <w:textAlignment w:val="baseline"/>
        <w:rPr>
          <w:rFonts w:hint="default" w:ascii="Times New Roman" w:hAnsi="Times New Roman" w:eastAsia="仿宋_GB2312" w:cs="Times New Roman"/>
          <w:b w:val="0"/>
          <w:bCs w:val="0"/>
          <w:strike w:val="0"/>
          <w:dstrike w:val="0"/>
          <w:color w:val="auto"/>
          <w:spacing w:val="-6"/>
          <w:sz w:val="32"/>
          <w:szCs w:val="32"/>
          <w:highlight w:val="none"/>
          <w:u w:val="none"/>
        </w:rPr>
      </w:pPr>
      <w:r>
        <w:rPr>
          <w:rFonts w:hint="default" w:ascii="Times New Roman" w:hAnsi="Times New Roman" w:eastAsia="仿宋_GB2312" w:cs="Times New Roman"/>
          <w:b w:val="0"/>
          <w:bCs w:val="0"/>
          <w:strike w:val="0"/>
          <w:dstrike w:val="0"/>
          <w:color w:val="auto"/>
          <w:spacing w:val="-6"/>
          <w:sz w:val="32"/>
          <w:szCs w:val="32"/>
          <w:highlight w:val="none"/>
          <w:u w:val="none"/>
        </w:rPr>
        <w:t>当前，我</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区</w:t>
      </w:r>
      <w:r>
        <w:rPr>
          <w:rFonts w:hint="default" w:ascii="Times New Roman" w:hAnsi="Times New Roman" w:eastAsia="仿宋_GB2312" w:cs="Times New Roman"/>
          <w:b w:val="0"/>
          <w:bCs w:val="0"/>
          <w:strike w:val="0"/>
          <w:dstrike w:val="0"/>
          <w:color w:val="auto"/>
          <w:spacing w:val="-6"/>
          <w:sz w:val="32"/>
          <w:szCs w:val="32"/>
          <w:highlight w:val="none"/>
          <w:u w:val="none"/>
        </w:rPr>
        <w:t>粮食综合生产能力稳定，供求基本平衡，粮食储备充足，品种结构合理，数量真实，质量良好，粮食应急体系比较完备，粮食流通市场平衡有序。在应急状态下，能够满足粮食调控和应急需要，粮食安全风险低，总体可控。</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2080"/>
        </w:tabs>
        <w:wordWrap/>
        <w:overflowPunct/>
        <w:topLinePunct w:val="0"/>
        <w:bidi w:val="0"/>
        <w:adjustRightInd w:val="0"/>
        <w:snapToGrid w:val="0"/>
        <w:spacing w:line="600" w:lineRule="exact"/>
        <w:ind w:firstLine="640" w:firstLineChars="200"/>
        <w:jc w:val="both"/>
        <w:textAlignment w:val="baseline"/>
        <w:outlineLvl w:val="0"/>
        <w:rPr>
          <w:rFonts w:hint="default" w:ascii="Times New Roman" w:hAnsi="Times New Roman" w:eastAsia="黑体" w:cs="Times New Roman"/>
          <w:b w:val="0"/>
          <w:bCs w:val="0"/>
          <w:strike w:val="0"/>
          <w:dstrike w:val="0"/>
          <w:color w:val="auto"/>
          <w:sz w:val="32"/>
          <w:szCs w:val="32"/>
          <w:highlight w:val="none"/>
          <w:u w:val="none"/>
          <w:lang w:eastAsia="zh-CN"/>
        </w:rPr>
      </w:pPr>
      <w:bookmarkStart w:id="18" w:name="_Toc32260"/>
      <w:bookmarkStart w:id="19" w:name="_Toc18067"/>
      <w:bookmarkStart w:id="20" w:name="_Toc22332"/>
      <w:r>
        <w:rPr>
          <w:rFonts w:hint="default" w:ascii="Times New Roman" w:hAnsi="Times New Roman" w:eastAsia="黑体" w:cs="Times New Roman"/>
          <w:b w:val="0"/>
          <w:bCs w:val="0"/>
          <w:strike w:val="0"/>
          <w:dstrike w:val="0"/>
          <w:color w:val="auto"/>
          <w:sz w:val="32"/>
          <w:szCs w:val="32"/>
          <w:highlight w:val="none"/>
          <w:u w:val="none"/>
        </w:rPr>
        <w:t>2 组织机构和职责</w:t>
      </w:r>
      <w:bookmarkEnd w:id="18"/>
      <w:bookmarkEnd w:id="19"/>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21" w:name="_Toc2213"/>
      <w:bookmarkStart w:id="22" w:name="_Toc15318"/>
      <w:r>
        <w:rPr>
          <w:rFonts w:hint="default" w:ascii="Times New Roman" w:hAnsi="Times New Roman" w:eastAsia="楷体_GB2312" w:cs="Times New Roman"/>
          <w:b/>
          <w:bCs/>
          <w:strike w:val="0"/>
          <w:dstrike w:val="0"/>
          <w:color w:val="auto"/>
          <w:sz w:val="32"/>
          <w:szCs w:val="32"/>
          <w:highlight w:val="none"/>
          <w:u w:val="none"/>
          <w:lang w:val="en-US" w:eastAsia="zh-CN"/>
        </w:rPr>
        <w:t>2.1区粮食应急工作指挥部</w:t>
      </w:r>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总指挥：</w:t>
      </w:r>
      <w:r>
        <w:rPr>
          <w:rFonts w:hint="default" w:ascii="Times New Roman" w:hAnsi="Times New Roman" w:cs="Times New Roman"/>
          <w:b w:val="0"/>
          <w:bCs w:val="0"/>
          <w:strike w:val="0"/>
          <w:dstrike w:val="0"/>
          <w:color w:val="auto"/>
          <w:spacing w:val="-4"/>
          <w:sz w:val="32"/>
          <w:szCs w:val="32"/>
          <w:highlight w:val="none"/>
          <w:u w:val="none"/>
          <w:lang w:eastAsia="zh-CN"/>
        </w:rPr>
        <w:t>区委常委、常务副区长。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 xml:space="preserve">成 </w:t>
      </w:r>
      <w:r>
        <w:rPr>
          <w:rFonts w:hint="default" w:ascii="Times New Roman" w:hAnsi="Times New Roman" w:cs="Times New Roman"/>
          <w:b w:val="0"/>
          <w:bCs w:val="0"/>
          <w:strike w:val="0"/>
          <w:dstrike w:val="0"/>
          <w:color w:val="auto"/>
          <w:spacing w:val="-4"/>
          <w:sz w:val="32"/>
          <w:szCs w:val="32"/>
          <w:highlight w:val="none"/>
          <w:u w:val="none"/>
          <w:lang w:val="en-US" w:eastAsia="zh-CN"/>
        </w:rPr>
        <w:t xml:space="preserve"> </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员：</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区委宣传部</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区委网信办</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、区发展和改革局（</w:t>
      </w:r>
      <w:r>
        <w:rPr>
          <w:rFonts w:hint="default" w:ascii="Times New Roman" w:hAnsi="Times New Roman" w:cs="Times New Roman"/>
          <w:b w:val="0"/>
          <w:bCs w:val="0"/>
          <w:strike w:val="0"/>
          <w:dstrike w:val="0"/>
          <w:color w:val="auto"/>
          <w:spacing w:val="-4"/>
          <w:sz w:val="32"/>
          <w:szCs w:val="32"/>
          <w:highlight w:val="none"/>
          <w:u w:val="none"/>
          <w:lang w:eastAsia="zh-CN"/>
        </w:rPr>
        <w:t>区粮食和</w:t>
      </w:r>
      <w:r>
        <w:rPr>
          <w:rFonts w:hint="default" w:ascii="Times New Roman" w:hAnsi="Times New Roman" w:cs="Times New Roman"/>
          <w:b w:val="0"/>
          <w:bCs w:val="0"/>
          <w:strike w:val="0"/>
          <w:dstrike w:val="0"/>
          <w:color w:val="auto"/>
          <w:spacing w:val="-4"/>
          <w:sz w:val="32"/>
          <w:szCs w:val="32"/>
          <w:highlight w:val="none"/>
          <w:u w:val="none"/>
          <w:lang w:val="en-US" w:eastAsia="zh-CN"/>
        </w:rPr>
        <w:t>物资</w:t>
      </w:r>
      <w:r>
        <w:rPr>
          <w:rFonts w:hint="default" w:ascii="Times New Roman" w:hAnsi="Times New Roman" w:cs="Times New Roman"/>
          <w:b w:val="0"/>
          <w:bCs w:val="0"/>
          <w:strike w:val="0"/>
          <w:dstrike w:val="0"/>
          <w:color w:val="auto"/>
          <w:spacing w:val="-4"/>
          <w:sz w:val="32"/>
          <w:szCs w:val="32"/>
          <w:highlight w:val="none"/>
          <w:u w:val="none"/>
          <w:lang w:eastAsia="zh-CN"/>
        </w:rPr>
        <w:t>储备中心</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cs="Times New Roman"/>
          <w:b w:val="0"/>
          <w:bCs w:val="0"/>
          <w:strike w:val="0"/>
          <w:dstrike w:val="0"/>
          <w:color w:val="auto"/>
          <w:spacing w:val="-4"/>
          <w:sz w:val="32"/>
          <w:szCs w:val="32"/>
          <w:highlight w:val="none"/>
          <w:u w:val="none"/>
          <w:lang w:eastAsia="zh-CN"/>
        </w:rPr>
        <w:t>公安分局</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、区财政局、区交通运输局、区农业农村局、区</w:t>
      </w:r>
      <w:r>
        <w:rPr>
          <w:rFonts w:hint="default" w:ascii="Times New Roman" w:hAnsi="Times New Roman" w:eastAsia="仿宋_GB2312" w:cs="Times New Roman"/>
          <w:b w:val="0"/>
          <w:bCs w:val="0"/>
          <w:strike w:val="0"/>
          <w:dstrike w:val="0"/>
          <w:color w:val="auto"/>
          <w:spacing w:val="-6"/>
          <w:sz w:val="32"/>
          <w:szCs w:val="32"/>
          <w:highlight w:val="none"/>
          <w:u w:val="none"/>
          <w:lang w:eastAsia="zh-CN"/>
        </w:rPr>
        <w:t>商务和投资促进局</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、区应急管理局、区审计局、区市场监督管理局、区统计局、区气象局、中国农业发展银行峄城区支行等部门</w:t>
      </w:r>
      <w:r>
        <w:rPr>
          <w:rFonts w:hint="default" w:ascii="Times New Roman" w:hAnsi="Times New Roman" w:cs="Times New Roman"/>
          <w:b w:val="0"/>
          <w:bCs w:val="0"/>
          <w:strike w:val="0"/>
          <w:dstrike w:val="0"/>
          <w:color w:val="auto"/>
          <w:spacing w:val="-4"/>
          <w:sz w:val="32"/>
          <w:szCs w:val="32"/>
          <w:highlight w:val="none"/>
          <w:u w:val="none"/>
          <w:lang w:val="en-US" w:eastAsia="zh-CN"/>
        </w:rPr>
        <w:t>主要</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负责人。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23" w:name="_Toc2461"/>
      <w:r>
        <w:rPr>
          <w:rFonts w:hint="default" w:ascii="Times New Roman" w:hAnsi="Times New Roman" w:eastAsia="楷体_GB2312" w:cs="Times New Roman"/>
          <w:b/>
          <w:bCs/>
          <w:strike w:val="0"/>
          <w:dstrike w:val="0"/>
          <w:color w:val="auto"/>
          <w:sz w:val="32"/>
          <w:szCs w:val="32"/>
          <w:highlight w:val="none"/>
          <w:u w:val="none"/>
          <w:lang w:val="en-US" w:eastAsia="zh-CN"/>
        </w:rPr>
        <w:t>2.2区粮食应急工作指挥部职责</w:t>
      </w:r>
      <w:bookmarkEnd w:id="23"/>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rPr>
        <w:t>掌握粮食</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市场</w:t>
      </w:r>
      <w:r>
        <w:rPr>
          <w:rFonts w:hint="default" w:ascii="Times New Roman" w:hAnsi="Times New Roman" w:eastAsia="仿宋_GB2312" w:cs="Times New Roman"/>
          <w:b w:val="0"/>
          <w:bCs w:val="0"/>
          <w:strike w:val="0"/>
          <w:dstrike w:val="0"/>
          <w:color w:val="auto"/>
          <w:spacing w:val="-4"/>
          <w:sz w:val="32"/>
          <w:szCs w:val="32"/>
          <w:highlight w:val="none"/>
          <w:u w:val="none"/>
        </w:rPr>
        <w:t>形势</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，根据突发事件情况，</w:t>
      </w:r>
      <w:r>
        <w:rPr>
          <w:rFonts w:hint="default" w:ascii="Times New Roman" w:hAnsi="Times New Roman" w:eastAsia="仿宋_GB2312" w:cs="Times New Roman"/>
          <w:b w:val="0"/>
          <w:bCs w:val="0"/>
          <w:strike w:val="0"/>
          <w:dstrike w:val="0"/>
          <w:color w:val="auto"/>
          <w:spacing w:val="-4"/>
          <w:sz w:val="32"/>
          <w:szCs w:val="32"/>
          <w:highlight w:val="none"/>
          <w:u w:val="none"/>
        </w:rPr>
        <w:t>向</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rPr>
        <w:t>政府提出启动或终止实施应急措施的建议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rPr>
        <w:t>经</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rPr>
        <w:t>政府同意后组织实施。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rPr>
      </w:pPr>
      <w:r>
        <w:rPr>
          <w:rFonts w:hint="default" w:ascii="Times New Roman" w:hAnsi="Times New Roman" w:eastAsia="仿宋_GB2312" w:cs="Times New Roman"/>
          <w:b w:val="0"/>
          <w:bCs w:val="0"/>
          <w:strike w:val="0"/>
          <w:dstrike w:val="0"/>
          <w:color w:val="auto"/>
          <w:spacing w:val="-4"/>
          <w:sz w:val="32"/>
          <w:szCs w:val="32"/>
          <w:highlight w:val="none"/>
          <w:u w:val="none"/>
        </w:rPr>
        <w:t>（2）负责研究决定粮食质量安全事故的应急处置和违法行为调查处理措施。对确定属于质量安全事故的粮食依法依规处置。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3</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rPr>
        <w:t>对有关部门开展粮食应急</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和质量安全</w:t>
      </w:r>
      <w:r>
        <w:rPr>
          <w:rFonts w:hint="default" w:ascii="Times New Roman" w:hAnsi="Times New Roman" w:eastAsia="仿宋_GB2312" w:cs="Times New Roman"/>
          <w:b w:val="0"/>
          <w:bCs w:val="0"/>
          <w:strike w:val="0"/>
          <w:dstrike w:val="0"/>
          <w:color w:val="auto"/>
          <w:spacing w:val="-4"/>
          <w:sz w:val="32"/>
          <w:szCs w:val="32"/>
          <w:highlight w:val="none"/>
          <w:u w:val="none"/>
        </w:rPr>
        <w:t>工作进行督导。</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4</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rPr>
        <w:t>及时向市粮食应急工作指挥部及区委、区政府报告（通报）事态发展变化情况</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rPr>
        <w:t>落实好上级指示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rPr>
        <w:t>并根据需要向军队和武警部队通报有关情况。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5</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）根据需要，及时向区政府提出请求市政府及外区（</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市</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）支援的建议。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6</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）完成区政府交办的其他事项。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24" w:name="_Toc24030"/>
      <w:bookmarkStart w:id="25" w:name="_Toc13533"/>
      <w:r>
        <w:rPr>
          <w:rFonts w:hint="default" w:ascii="Times New Roman" w:hAnsi="Times New Roman" w:eastAsia="楷体_GB2312" w:cs="Times New Roman"/>
          <w:b/>
          <w:bCs/>
          <w:strike w:val="0"/>
          <w:dstrike w:val="0"/>
          <w:color w:val="auto"/>
          <w:sz w:val="32"/>
          <w:szCs w:val="32"/>
          <w:highlight w:val="none"/>
          <w:u w:val="none"/>
          <w:lang w:val="en-US" w:eastAsia="zh-CN"/>
        </w:rPr>
        <w:t>2.3区粮食应急工作指挥部办公室及其职责</w:t>
      </w:r>
      <w:bookmarkEnd w:id="24"/>
      <w:bookmarkEnd w:id="25"/>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区粮食应急工作指挥部下设办公室，负责日常工作。办公室设在区发展和改革局，由区发改局</w:t>
      </w:r>
      <w:r>
        <w:rPr>
          <w:rFonts w:hint="default" w:ascii="Times New Roman" w:hAnsi="Times New Roman" w:cs="Times New Roman"/>
          <w:b w:val="0"/>
          <w:bCs w:val="0"/>
          <w:strike w:val="0"/>
          <w:dstrike w:val="0"/>
          <w:color w:val="auto"/>
          <w:spacing w:val="-4"/>
          <w:sz w:val="32"/>
          <w:szCs w:val="32"/>
          <w:highlight w:val="none"/>
          <w:u w:val="none"/>
          <w:lang w:val="en-US" w:eastAsia="zh-CN"/>
        </w:rPr>
        <w:t>主要负责同志</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兼任办公室主任。办公室成员由指挥部组成部门有关人员组成。办公室承担以下职责：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（1）监测和掌握粮食市场动态、分析</w:t>
      </w:r>
      <w:r>
        <w:rPr>
          <w:rFonts w:hint="default" w:ascii="Times New Roman" w:hAnsi="Times New Roman" w:cs="Times New Roman"/>
          <w:b w:val="0"/>
          <w:bCs w:val="0"/>
          <w:strike w:val="0"/>
          <w:dstrike w:val="0"/>
          <w:color w:val="auto"/>
          <w:spacing w:val="-4"/>
          <w:sz w:val="32"/>
          <w:szCs w:val="32"/>
          <w:highlight w:val="none"/>
          <w:u w:val="none"/>
          <w:lang w:val="en-US" w:eastAsia="zh-CN"/>
        </w:rPr>
        <w:t>粮食市场</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趋势、定期上报和公布市场行情。根据应急状态下粮食市场情况，向区粮食应急工作指挥部提出相应的行动建议。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（2）</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根据区政府和区粮食应急工作指挥部指示，协调指挥部成员单位和区政府有关部门开展应急工作。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（3）</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协助有关部门核定实施本预案应急行动及事故处理工作中的各项费用开支，提出对实施预案单位和个人的</w:t>
      </w:r>
      <w:r>
        <w:rPr>
          <w:rFonts w:hint="default" w:ascii="Times New Roman" w:hAnsi="Times New Roman" w:cs="Times New Roman"/>
          <w:b w:val="0"/>
          <w:bCs w:val="0"/>
          <w:strike w:val="0"/>
          <w:dstrike w:val="0"/>
          <w:color w:val="auto"/>
          <w:spacing w:val="-4"/>
          <w:sz w:val="32"/>
          <w:szCs w:val="32"/>
          <w:highlight w:val="none"/>
          <w:u w:val="none"/>
          <w:lang w:val="en-US" w:eastAsia="zh-CN"/>
        </w:rPr>
        <w:t>奖惩</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（4）</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综合有关情况，起草有关文件和简报。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（5）</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负责应急预案实施的日常工作。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（6）</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完成区粮食应急工作指挥部交办的其他工作。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26" w:name="_Toc23955"/>
      <w:bookmarkStart w:id="27" w:name="_Toc30856"/>
      <w:r>
        <w:rPr>
          <w:rFonts w:hint="default" w:ascii="Times New Roman" w:hAnsi="Times New Roman" w:eastAsia="楷体_GB2312" w:cs="Times New Roman"/>
          <w:b/>
          <w:bCs/>
          <w:strike w:val="0"/>
          <w:dstrike w:val="0"/>
          <w:color w:val="auto"/>
          <w:sz w:val="32"/>
          <w:szCs w:val="32"/>
          <w:highlight w:val="none"/>
          <w:u w:val="none"/>
          <w:lang w:val="en-US" w:eastAsia="zh-CN"/>
        </w:rPr>
        <w:t>2.4区粮食应急工作指挥部成员单位职责</w:t>
      </w:r>
      <w:bookmarkEnd w:id="26"/>
      <w:bookmarkEnd w:id="27"/>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区粮食应急工作指挥部成员单位按照预案要求和各自职能分工，明确责任，抓好应急措施落实。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区委宣传部</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区委网信办</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会同区发展和改革局（</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粮食和物资储备中心）负责组织协调新闻发布和报道，加强互联网的管理监督，正确引导舆论。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（2）</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区发展和改革局（</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粮食和物资储备中心）负责应急工作的综合协调，会同区财政局、中国农业发展银行峄城区支行提出动用</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建议，做好粮食市场调控和供应工作。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（3）</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区发展和改革局（</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区商务和投资促进局、区市场监督管理局按照各自职责分工，负责粮食市场应急供应工作，完善应急商品投放网络建设。加强粮食市场价格监督检查，依法查处价格违法行为。加强粮食质量安全应急处置能力和危机管理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4</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cs="Times New Roman"/>
          <w:b w:val="0"/>
          <w:bCs w:val="0"/>
          <w:strike w:val="0"/>
          <w:dstrike w:val="0"/>
          <w:color w:val="auto"/>
          <w:spacing w:val="-4"/>
          <w:sz w:val="32"/>
          <w:szCs w:val="32"/>
          <w:highlight w:val="none"/>
          <w:u w:val="none"/>
          <w:lang w:eastAsia="zh-CN"/>
        </w:rPr>
        <w:t>公安分局</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依法维护粮食供应场所的治安秩序，配合有关部门及时打击扰乱市场秩序的违法犯罪活动。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（5）</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区应急管理局负责发布灾情信息，承担区救灾款物的</w:t>
      </w:r>
      <w:r>
        <w:rPr>
          <w:rFonts w:hint="default" w:ascii="Times New Roman" w:hAnsi="Times New Roman" w:cs="Times New Roman"/>
          <w:b w:val="0"/>
          <w:bCs w:val="0"/>
          <w:strike w:val="0"/>
          <w:dstrike w:val="0"/>
          <w:color w:val="auto"/>
          <w:spacing w:val="-4"/>
          <w:sz w:val="32"/>
          <w:szCs w:val="32"/>
          <w:highlight w:val="none"/>
          <w:u w:val="none"/>
          <w:lang w:val="en-US" w:eastAsia="zh-CN"/>
        </w:rPr>
        <w:t>调配</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和监督使用工作。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（6）</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区财政局负责安排、审核实施本预案所需经费，专款专用，并及时足额拨付到位。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（7）</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区交通运输局负责根据粮食应急工作需要，安排落实应急粮食</w:t>
      </w:r>
      <w:r>
        <w:rPr>
          <w:rFonts w:hint="default" w:ascii="Times New Roman" w:hAnsi="Times New Roman" w:cs="Times New Roman"/>
          <w:b w:val="0"/>
          <w:bCs w:val="0"/>
          <w:strike w:val="0"/>
          <w:dstrike w:val="0"/>
          <w:color w:val="auto"/>
          <w:spacing w:val="-4"/>
          <w:sz w:val="32"/>
          <w:szCs w:val="32"/>
          <w:highlight w:val="none"/>
          <w:u w:val="none"/>
          <w:lang w:val="en-US" w:eastAsia="zh-CN"/>
        </w:rPr>
        <w:t>的</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运输。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（8）</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区农业农村局负责根据粮食生产及市场供求情况，采取有力措施增加粮食产量，促进产需的基本平衡，会同有关单位做好防灾减灾、病虫害防治等风险防控和应急处置工作，防止粮食生产大起大落。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（9）</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区统计局负责统计监测与应急工作相关的粮食生产和消费。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（10）</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区市场监督管理局负责对粮食市场、流通环节以及加工环节粮油食品安全进行监管，严肃查处以假充真、以次充好、掺杂使假、囤积居奇等违法行为，维护市场秩序。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（11）区气象局负责气象灾害的实时监测、预报、预警和灾情评估</w:t>
      </w:r>
      <w:r>
        <w:rPr>
          <w:rFonts w:hint="default" w:ascii="Times New Roman" w:hAnsi="Times New Roman" w:cs="Times New Roman"/>
          <w:b w:val="0"/>
          <w:bCs w:val="0"/>
          <w:strike w:val="0"/>
          <w:dstrike w:val="0"/>
          <w:color w:val="auto"/>
          <w:spacing w:val="-4"/>
          <w:sz w:val="32"/>
          <w:szCs w:val="32"/>
          <w:highlight w:val="none"/>
          <w:u w:val="none"/>
          <w:lang w:val="en-US"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负责提供气象防灾减灾救灾对策和建议</w:t>
      </w:r>
      <w:r>
        <w:rPr>
          <w:rFonts w:hint="default" w:ascii="Times New Roman" w:hAnsi="Times New Roman" w:cs="Times New Roman"/>
          <w:b w:val="0"/>
          <w:bCs w:val="0"/>
          <w:strike w:val="0"/>
          <w:dstrike w:val="0"/>
          <w:color w:val="auto"/>
          <w:spacing w:val="-4"/>
          <w:sz w:val="32"/>
          <w:szCs w:val="32"/>
          <w:highlight w:val="none"/>
          <w:u w:val="none"/>
          <w:lang w:val="en-US"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做好救灾气象保障服务工作。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（12）</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中国农业发展银行峄城区支行负责落实采购、加工、调拨、供应应急粮食所需贷款。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13</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）其他有关部门按照本预案明确的职责，制定相应工作方案。</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580" w:lineRule="exact"/>
        <w:ind w:firstLine="640" w:firstLineChars="200"/>
        <w:jc w:val="both"/>
        <w:outlineLvl w:val="0"/>
        <w:rPr>
          <w:rFonts w:hint="default" w:ascii="Times New Roman" w:hAnsi="Times New Roman" w:eastAsia="黑体" w:cs="Times New Roman"/>
          <w:b w:val="0"/>
          <w:bCs w:val="0"/>
          <w:strike w:val="0"/>
          <w:dstrike w:val="0"/>
          <w:color w:val="auto"/>
          <w:sz w:val="32"/>
          <w:szCs w:val="32"/>
          <w:highlight w:val="none"/>
          <w:u w:val="none"/>
        </w:rPr>
      </w:pPr>
      <w:bookmarkStart w:id="28" w:name="_Toc1342"/>
      <w:bookmarkStart w:id="29" w:name="_Toc20165"/>
      <w:bookmarkStart w:id="30" w:name="_Toc11930"/>
      <w:r>
        <w:rPr>
          <w:rFonts w:hint="default" w:ascii="Times New Roman" w:hAnsi="Times New Roman" w:eastAsia="黑体" w:cs="Times New Roman"/>
          <w:b w:val="0"/>
          <w:bCs w:val="0"/>
          <w:strike w:val="0"/>
          <w:dstrike w:val="0"/>
          <w:color w:val="auto"/>
          <w:sz w:val="32"/>
          <w:szCs w:val="32"/>
          <w:highlight w:val="none"/>
          <w:u w:val="none"/>
        </w:rPr>
        <w:t>3 预警监测</w:t>
      </w:r>
      <w:bookmarkEnd w:id="28"/>
      <w:bookmarkEnd w:id="29"/>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31" w:name="_Toc1909"/>
      <w:bookmarkStart w:id="32" w:name="_Toc1353"/>
      <w:r>
        <w:rPr>
          <w:rFonts w:hint="default" w:ascii="Times New Roman" w:hAnsi="Times New Roman" w:eastAsia="楷体_GB2312" w:cs="Times New Roman"/>
          <w:b/>
          <w:bCs/>
          <w:strike w:val="0"/>
          <w:dstrike w:val="0"/>
          <w:color w:val="auto"/>
          <w:sz w:val="32"/>
          <w:szCs w:val="32"/>
          <w:highlight w:val="none"/>
          <w:u w:val="none"/>
          <w:lang w:val="en-US" w:eastAsia="zh-CN"/>
        </w:rPr>
        <w:t>3.1市场监测</w:t>
      </w:r>
      <w:bookmarkEnd w:id="30"/>
      <w:bookmarkEnd w:id="31"/>
      <w:bookmarkEnd w:id="32"/>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区发展和改革局（</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粮食和物资储备中心）会同有关部门负责建立健全粮食监测预警系统，加强粮食市场供求形势的监测和预警分析，随时掌握粮食市场供求和价格动态变化情况</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cs="Times New Roman"/>
          <w:b w:val="0"/>
          <w:bCs w:val="0"/>
          <w:strike w:val="0"/>
          <w:dstrike w:val="0"/>
          <w:color w:val="auto"/>
          <w:spacing w:val="-4"/>
          <w:sz w:val="32"/>
          <w:szCs w:val="32"/>
          <w:highlight w:val="none"/>
          <w:u w:val="none"/>
          <w:lang w:val="en-US" w:eastAsia="zh-CN"/>
        </w:rPr>
        <w:t>区粮食应急工作</w:t>
      </w:r>
      <w:r>
        <w:rPr>
          <w:rFonts w:hint="default" w:ascii="Times New Roman" w:hAnsi="Times New Roman" w:cs="Times New Roman"/>
          <w:strike w:val="0"/>
          <w:dstrike w:val="0"/>
          <w:color w:val="auto"/>
          <w:szCs w:val="32"/>
          <w:highlight w:val="none"/>
          <w:u w:val="none"/>
          <w:lang w:eastAsia="zh-CN"/>
        </w:rPr>
        <w:t>指挥部成员单位按照工作职责，</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及时向区政府报告主要粮食品种生产、库存、流通、消费、价格、质量等信息，为制定粮食生产、流通和消费政策措施提供依据。市场监测应充分利用现有信息资源，有效整合，实现共享，出现异常情况时及时预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区政府相关部门</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应</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加强辖区内粮食市场动态及质量安全情况实时监测分析，并按照</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市</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政府</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有关部门</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要求及时报送市场监测情况。对重大自然灾害、其他突发公共事件以及重特大粮食质量安全事故，强化跟踪监测，出现紧急情况随时报告。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33" w:name="_Toc21363"/>
      <w:bookmarkStart w:id="34" w:name="_Toc19126"/>
      <w:bookmarkStart w:id="35" w:name="_Toc17627"/>
      <w:r>
        <w:rPr>
          <w:rFonts w:hint="default" w:ascii="Times New Roman" w:hAnsi="Times New Roman" w:eastAsia="楷体_GB2312" w:cs="Times New Roman"/>
          <w:b/>
          <w:bCs/>
          <w:strike w:val="0"/>
          <w:dstrike w:val="0"/>
          <w:color w:val="auto"/>
          <w:sz w:val="32"/>
          <w:szCs w:val="32"/>
          <w:highlight w:val="none"/>
          <w:u w:val="none"/>
          <w:lang w:val="en-US" w:eastAsia="zh-CN"/>
        </w:rPr>
        <w:t>3.2应急报告</w:t>
      </w:r>
      <w:bookmarkEnd w:id="33"/>
      <w:bookmarkEnd w:id="34"/>
      <w:bookmarkEnd w:id="35"/>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区发展和改革局（</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粮食和物资储备中心）建立区粮食市场异常波动应急及质量安全事故报告制度。有下列情形之一的，应当要求相关部门</w:t>
      </w:r>
      <w:r>
        <w:rPr>
          <w:rFonts w:hint="default" w:ascii="Times New Roman" w:hAnsi="Times New Roman" w:cs="Times New Roman"/>
          <w:b w:val="0"/>
          <w:bCs w:val="0"/>
          <w:strike w:val="0"/>
          <w:dstrike w:val="0"/>
          <w:color w:val="auto"/>
          <w:spacing w:val="-4"/>
          <w:sz w:val="32"/>
          <w:szCs w:val="32"/>
          <w:highlight w:val="none"/>
          <w:u w:val="none"/>
          <w:lang w:val="en-US" w:eastAsia="zh-CN"/>
        </w:rPr>
        <w:t>报送</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情况，并立即进行调查核实，同时向区政府及市上级主管部门报告。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）发生自然灾害，造成粮食市场异常波动的。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2</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）发生重大传染性疫情、群体性不明原因疾病、重大食物中毒和职业中毒等突发公共事件，引发公众恐慌，造成粮食市场异常波动的。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（3）发生粮食质量安全问题，造成食品安全风险等严重不良后果、社会关注度较高的。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4</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）其他引发粮食市场异常波动的情况。</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0" w:firstLineChars="200"/>
        <w:jc w:val="both"/>
        <w:textAlignment w:val="baseline"/>
        <w:outlineLvl w:val="0"/>
        <w:rPr>
          <w:rFonts w:hint="default" w:ascii="Times New Roman" w:hAnsi="Times New Roman" w:eastAsia="黑体" w:cs="Times New Roman"/>
          <w:strike w:val="0"/>
          <w:dstrike w:val="0"/>
          <w:color w:val="auto"/>
          <w:sz w:val="32"/>
          <w:szCs w:val="32"/>
          <w:highlight w:val="none"/>
          <w:u w:val="none"/>
        </w:rPr>
      </w:pPr>
      <w:bookmarkStart w:id="36" w:name="_Toc27056"/>
      <w:bookmarkStart w:id="37" w:name="_Toc25210"/>
      <w:bookmarkStart w:id="38" w:name="_Toc18413"/>
      <w:r>
        <w:rPr>
          <w:rFonts w:hint="default" w:ascii="Times New Roman" w:hAnsi="Times New Roman" w:eastAsia="黑体" w:cs="Times New Roman"/>
          <w:strike w:val="0"/>
          <w:dstrike w:val="0"/>
          <w:color w:val="auto"/>
          <w:sz w:val="32"/>
          <w:szCs w:val="32"/>
          <w:highlight w:val="none"/>
          <w:u w:val="none"/>
          <w:lang w:val="en-US" w:eastAsia="zh-CN"/>
        </w:rPr>
        <w:t xml:space="preserve">4 </w:t>
      </w:r>
      <w:r>
        <w:rPr>
          <w:rFonts w:hint="default" w:ascii="Times New Roman" w:hAnsi="Times New Roman" w:eastAsia="黑体" w:cs="Times New Roman"/>
          <w:strike w:val="0"/>
          <w:dstrike w:val="0"/>
          <w:color w:val="auto"/>
          <w:sz w:val="32"/>
          <w:szCs w:val="32"/>
          <w:highlight w:val="none"/>
          <w:u w:val="none"/>
        </w:rPr>
        <w:t>应急响应</w:t>
      </w:r>
      <w:bookmarkEnd w:id="36"/>
      <w:bookmarkEnd w:id="37"/>
      <w:bookmarkEnd w:id="38"/>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39" w:name="_Toc9116"/>
      <w:bookmarkStart w:id="40" w:name="_Toc16172"/>
      <w:bookmarkStart w:id="41" w:name="_Toc10146"/>
      <w:r>
        <w:rPr>
          <w:rFonts w:hint="default" w:ascii="Times New Roman" w:hAnsi="Times New Roman" w:eastAsia="楷体_GB2312" w:cs="Times New Roman"/>
          <w:b/>
          <w:bCs/>
          <w:strike w:val="0"/>
          <w:dstrike w:val="0"/>
          <w:color w:val="auto"/>
          <w:sz w:val="32"/>
          <w:szCs w:val="32"/>
          <w:highlight w:val="none"/>
          <w:u w:val="none"/>
          <w:lang w:val="en-US" w:eastAsia="zh-CN"/>
        </w:rPr>
        <w:t>4.1应急响应程序</w:t>
      </w:r>
      <w:bookmarkEnd w:id="39"/>
      <w:bookmarkEnd w:id="40"/>
      <w:bookmarkEnd w:id="41"/>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粮食市场出现异常波动时，区粮食应急工作指挥部应立即进行研究分析，迅速采取措施稳定市场。确认出现区级（Ⅲ级）粮食应急状态时，要按照</w:t>
      </w:r>
      <w:r>
        <w:rPr>
          <w:rFonts w:hint="default" w:ascii="Times New Roman" w:hAnsi="Times New Roman" w:cs="Times New Roman"/>
          <w:b w:val="0"/>
          <w:bCs w:val="0"/>
          <w:strike w:val="0"/>
          <w:dstrike w:val="0"/>
          <w:color w:val="auto"/>
          <w:spacing w:val="-4"/>
          <w:sz w:val="32"/>
          <w:szCs w:val="32"/>
          <w:highlight w:val="none"/>
          <w:u w:val="none"/>
          <w:lang w:val="en-US" w:eastAsia="zh-CN"/>
        </w:rPr>
        <w:t>本</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预案规定，立即</w:t>
      </w:r>
      <w:r>
        <w:rPr>
          <w:rFonts w:hint="eastAsia" w:ascii="Times New Roman" w:hAnsi="Times New Roman" w:cs="Times New Roman"/>
          <w:b w:val="0"/>
          <w:bCs w:val="0"/>
          <w:strike w:val="0"/>
          <w:dstrike w:val="0"/>
          <w:color w:val="auto"/>
          <w:spacing w:val="-4"/>
          <w:sz w:val="32"/>
          <w:szCs w:val="32"/>
          <w:highlight w:val="none"/>
          <w:u w:val="none"/>
          <w:lang w:eastAsia="zh-CN"/>
        </w:rPr>
        <w:t>作出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应急反应，对应急工作进行安排部署，并向</w:t>
      </w:r>
      <w:r>
        <w:rPr>
          <w:rFonts w:hint="default" w:ascii="Times New Roman" w:hAnsi="Times New Roman" w:cs="Times New Roman"/>
          <w:b w:val="0"/>
          <w:bCs w:val="0"/>
          <w:strike w:val="0"/>
          <w:dstrike w:val="0"/>
          <w:color w:val="auto"/>
          <w:spacing w:val="-4"/>
          <w:sz w:val="32"/>
          <w:szCs w:val="32"/>
          <w:highlight w:val="none"/>
          <w:u w:val="none"/>
          <w:lang w:val="en-US" w:eastAsia="zh-CN"/>
        </w:rPr>
        <w:t>市</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粮食应急工作指挥部办公室报告。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42" w:name="_Toc26350"/>
      <w:bookmarkStart w:id="43" w:name="_Toc24196"/>
      <w:bookmarkStart w:id="44" w:name="_Toc32743"/>
      <w:r>
        <w:rPr>
          <w:rFonts w:hint="default" w:ascii="Times New Roman" w:hAnsi="Times New Roman" w:eastAsia="楷体_GB2312" w:cs="Times New Roman"/>
          <w:b/>
          <w:bCs/>
          <w:strike w:val="0"/>
          <w:dstrike w:val="0"/>
          <w:color w:val="auto"/>
          <w:sz w:val="32"/>
          <w:szCs w:val="32"/>
          <w:highlight w:val="none"/>
          <w:u w:val="none"/>
          <w:lang w:val="en-US" w:eastAsia="zh-CN"/>
        </w:rPr>
        <w:t>4.2区级（Ⅲ级）应急响应</w:t>
      </w:r>
      <w:bookmarkEnd w:id="42"/>
      <w:bookmarkEnd w:id="43"/>
      <w:bookmarkEnd w:id="44"/>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出现区级（Ⅲ级）粮食应急状态时，区级粮食应急工作指挥部报</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政府批准后，启动本预案，并向市粮食应急工作指挥部办公室报告有关情况（最迟不超过4个小时）</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粮食应急工作指挥部办公室必须24小时值班，及时记录并反映有关情况。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区粮食应急预案启动后，区级粮食应急工作指挥部根据粮食市场应急状态，立即采取相应措施，尽快稳定粮食生产能力，增加市场供给，平抑粮价，保证市场供应和质量安全。必要时动用</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strike w:val="0"/>
          <w:dstrike w:val="0"/>
          <w:color w:val="auto"/>
          <w:sz w:val="32"/>
          <w:szCs w:val="32"/>
          <w:highlight w:val="none"/>
          <w:u w:val="none"/>
          <w:lang w:eastAsia="zh-CN"/>
        </w:rPr>
        <w:t>（含成品粮）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不能满足应急供应，确需动用市级储备粮的，由区政府向市级有关部门提出申请，协调解决。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向区政府请示启动本预案时，应包括以下内容：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（1）动用</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的品种、数量、质量、库存成本、销售价格。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（2）动用</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的资金安排、补贴来源。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（3）动用</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的使用安排和运输保障，如实物调拨、加工供应、</w:t>
      </w:r>
      <w:r>
        <w:rPr>
          <w:rFonts w:hint="default" w:ascii="Times New Roman" w:hAnsi="Times New Roman" w:cs="Times New Roman"/>
          <w:b w:val="0"/>
          <w:bCs w:val="0"/>
          <w:strike w:val="0"/>
          <w:dstrike w:val="0"/>
          <w:color w:val="auto"/>
          <w:spacing w:val="-4"/>
          <w:sz w:val="32"/>
          <w:szCs w:val="32"/>
          <w:highlight w:val="none"/>
          <w:u w:val="none"/>
          <w:lang w:val="en-US" w:eastAsia="zh-CN"/>
        </w:rPr>
        <w:t>市价</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销售、低价供给或无偿发放，以及保障运输的具体措施等。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（4）申请批复农业生产救灾资金。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（5）其他配套措施。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区政府批准启动本预案后，</w:t>
      </w:r>
      <w:r>
        <w:rPr>
          <w:rFonts w:hint="default" w:ascii="Times New Roman" w:hAnsi="Times New Roman" w:cs="Times New Roman"/>
          <w:strike w:val="0"/>
          <w:dstrike w:val="0"/>
          <w:color w:val="auto"/>
          <w:sz w:val="32"/>
          <w:szCs w:val="32"/>
          <w:highlight w:val="none"/>
          <w:u w:val="none"/>
          <w:lang w:val="en-US" w:eastAsia="zh-CN"/>
        </w:rPr>
        <w:t>区发展和改革局、区粮食和物资储备中心主</w:t>
      </w:r>
      <w:r>
        <w:rPr>
          <w:rFonts w:hint="default" w:ascii="Times New Roman" w:hAnsi="Times New Roman" w:eastAsia="仿宋_GB2312" w:cs="Times New Roman"/>
          <w:strike w:val="0"/>
          <w:dstrike w:val="0"/>
          <w:color w:val="auto"/>
          <w:sz w:val="32"/>
          <w:szCs w:val="32"/>
          <w:highlight w:val="none"/>
          <w:u w:val="none"/>
          <w:lang w:eastAsia="zh-CN"/>
        </w:rPr>
        <w:t>要负责同志应第一时间赶赴现场处置应对，</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区粮食应急工作指挥部立即进入应急工作状态，各成员单位主要负责同志应立即组织有关人员按照本单位的职责，迅速落实各项应急措施。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（1）区粮食应急工作指挥部应随时掌握粮食应急状态发展情况，并迅速采取应对措施，做好应急行动部署。及时向</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市粮食应急工作</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指挥部、</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市</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级有关部门、区政府</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报告</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（2）根据区粮食应急工作指挥部的安排，区发展和改革局（</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粮食和物资储备中心）负责执行</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动用计划，具体落实粮食出库库点，及时上报重点运输计划，会同有关部门合理安排运输，确保在规定时间内将粮食调拨到位，并将有关落实情况分别报送区粮食应急工作指挥部成员单位。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（3）在粮食应急状态下，</w:t>
      </w:r>
      <w:r>
        <w:rPr>
          <w:rFonts w:hint="default" w:ascii="Times New Roman" w:hAnsi="Times New Roman" w:eastAsia="仿宋_GB2312" w:cs="Times New Roman"/>
          <w:strike w:val="0"/>
          <w:dstrike w:val="0"/>
          <w:color w:val="auto"/>
          <w:sz w:val="32"/>
          <w:szCs w:val="32"/>
          <w:highlight w:val="none"/>
          <w:u w:val="none"/>
          <w:lang w:eastAsia="zh-CN"/>
        </w:rPr>
        <w:t>地方储备粮要发挥好“第一道防线作用”。</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当区内出现粮食供不应求时，区粮食应急工作指挥部应立即报告市粮食应急工作指挥部，请求援助。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4</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经区政府批准，区粮食应急工作指挥部依法统一紧急征用粮食经营者的粮食、交通工具及相关设施，并给予合理补偿。有关单位及个人应当予以配合，不得以任何理由拒绝。必要时对粮食实行统一发放、分配和定量销售，保障人民群众基本生活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5</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）在特定时间、特定区域，由区政府下令向特定群体开仓借粮。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6</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）加强粮食市场监管，依法严厉打击囤积居奇、哄抬粮价、非法加工和销售不符合国家标准的粮食等违法经营行为，维护正常的粮食流通秩序。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7</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）粮食质量安全事故发生后，</w:t>
      </w:r>
      <w:r>
        <w:rPr>
          <w:rFonts w:hint="default" w:ascii="Times New Roman" w:hAnsi="Times New Roman" w:cs="Times New Roman"/>
          <w:b w:val="0"/>
          <w:bCs w:val="0"/>
          <w:strike w:val="0"/>
          <w:dstrike w:val="0"/>
          <w:color w:val="auto"/>
          <w:spacing w:val="-4"/>
          <w:sz w:val="32"/>
          <w:szCs w:val="32"/>
          <w:highlight w:val="none"/>
          <w:u w:val="none"/>
          <w:lang w:val="en-US" w:eastAsia="zh-CN"/>
        </w:rPr>
        <w:t>区发展和改革局（区粮食和物资储备中心）应当及时采取封存、检验、责令召回等措施，防止或者减轻社会危害</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cs="Times New Roman"/>
          <w:b w:val="0"/>
          <w:bCs w:val="0"/>
          <w:strike w:val="0"/>
          <w:dstrike w:val="0"/>
          <w:color w:val="auto"/>
          <w:spacing w:val="-4"/>
          <w:sz w:val="32"/>
          <w:szCs w:val="32"/>
          <w:highlight w:val="none"/>
          <w:u w:val="none"/>
          <w:lang w:val="en-US" w:eastAsia="zh-CN"/>
        </w:rPr>
        <w:t>发生</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重大粮食质量安全事故</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由区发展和改革局（</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粮食和物资储备中心）会同区有关部门向区政府、市发展改革委（粮食和储备局）报告，并按照区粮食应急工作指挥部统一安排，按相应职责做好事故应急处置相关工作。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8）如因气象、生物等自然灾害影响粮食生产，积极争取国家救灾资金，集中开展基础设施恢复、技术服务、农资供应等工作；派出救灾工作组或专家指导组，提出救灾意见和措施，现场指导救灾工作；做好病虫害统防统治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区粮食应急工作指挥部接到</w:t>
      </w:r>
      <w:r>
        <w:rPr>
          <w:rFonts w:hint="default" w:ascii="Times New Roman" w:hAnsi="Times New Roman" w:cs="Times New Roman"/>
          <w:b w:val="0"/>
          <w:bCs w:val="0"/>
          <w:strike w:val="0"/>
          <w:dstrike w:val="0"/>
          <w:color w:val="auto"/>
          <w:spacing w:val="-4"/>
          <w:sz w:val="32"/>
          <w:szCs w:val="32"/>
          <w:highlight w:val="none"/>
          <w:u w:val="none"/>
          <w:lang w:val="en-US" w:eastAsia="zh-CN"/>
        </w:rPr>
        <w:t>市</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级粮食应急工作指挥部通知后，要立即组织有关人员按照职责迅速落实应急措施。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（1）进入省级（Ⅰ）级、市级（Ⅱ）级应急状态后，区粮食应急工作指挥部应24小时监测本行政区域粮食市场动态，重大情况要在第一时间上报</w:t>
      </w:r>
      <w:r>
        <w:rPr>
          <w:rFonts w:hint="default" w:ascii="Times New Roman" w:hAnsi="Times New Roman" w:cs="Times New Roman"/>
          <w:b w:val="0"/>
          <w:bCs w:val="0"/>
          <w:strike w:val="0"/>
          <w:dstrike w:val="0"/>
          <w:color w:val="auto"/>
          <w:spacing w:val="-4"/>
          <w:sz w:val="32"/>
          <w:szCs w:val="32"/>
          <w:highlight w:val="none"/>
          <w:u w:val="none"/>
          <w:lang w:val="en-US" w:eastAsia="zh-CN"/>
        </w:rPr>
        <w:t>市</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粮食应急工作指挥部办公室。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（2）区政府有关部门按照职能分工，及时采取应急措施，做好粮食调配、加工和供应工作，加强市场监管，维护粮食市场秩序。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（3）区粮食应急工作指挥部</w:t>
      </w:r>
      <w:r>
        <w:rPr>
          <w:rFonts w:hint="default" w:ascii="Times New Roman" w:hAnsi="Times New Roman" w:cs="Times New Roman"/>
          <w:b w:val="0"/>
          <w:bCs w:val="0"/>
          <w:strike w:val="0"/>
          <w:dstrike w:val="0"/>
          <w:color w:val="auto"/>
          <w:spacing w:val="-4"/>
          <w:sz w:val="32"/>
          <w:szCs w:val="32"/>
          <w:highlight w:val="none"/>
          <w:u w:val="none"/>
          <w:lang w:val="en-US" w:eastAsia="zh-CN"/>
        </w:rPr>
        <w:t>应</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迅速执行</w:t>
      </w:r>
      <w:r>
        <w:rPr>
          <w:rFonts w:hint="default" w:ascii="Times New Roman" w:hAnsi="Times New Roman" w:cs="Times New Roman"/>
          <w:b w:val="0"/>
          <w:bCs w:val="0"/>
          <w:strike w:val="0"/>
          <w:dstrike w:val="0"/>
          <w:color w:val="auto"/>
          <w:spacing w:val="-4"/>
          <w:sz w:val="32"/>
          <w:szCs w:val="32"/>
          <w:highlight w:val="none"/>
          <w:u w:val="none"/>
          <w:lang w:val="en-US" w:eastAsia="zh-CN"/>
        </w:rPr>
        <w:t>市</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粮食应急工作指挥部下达的各项指令。</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45" w:name="_Toc30904"/>
      <w:bookmarkStart w:id="46" w:name="_Toc738"/>
      <w:r>
        <w:rPr>
          <w:rFonts w:hint="default" w:ascii="Times New Roman" w:hAnsi="Times New Roman" w:eastAsia="楷体_GB2312" w:cs="Times New Roman"/>
          <w:b/>
          <w:bCs/>
          <w:strike w:val="0"/>
          <w:dstrike w:val="0"/>
          <w:color w:val="auto"/>
          <w:sz w:val="32"/>
          <w:szCs w:val="32"/>
          <w:highlight w:val="none"/>
          <w:u w:val="none"/>
          <w:lang w:val="en-US" w:eastAsia="zh-CN"/>
        </w:rPr>
        <w:t>4.3舆论引导</w:t>
      </w:r>
      <w:bookmarkEnd w:id="45"/>
      <w:bookmarkEnd w:id="46"/>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596" w:firstLineChars="200"/>
        <w:jc w:val="both"/>
        <w:textAlignment w:val="baseline"/>
        <w:rPr>
          <w:rFonts w:hint="default" w:ascii="Times New Roman" w:hAnsi="Times New Roman" w:eastAsia="仿宋_GB2312" w:cs="Times New Roman"/>
          <w:b w:val="0"/>
          <w:bCs w:val="0"/>
          <w:strike w:val="0"/>
          <w:dstrike w:val="0"/>
          <w:color w:val="auto"/>
          <w:spacing w:val="-11"/>
          <w:sz w:val="32"/>
          <w:szCs w:val="32"/>
          <w:highlight w:val="none"/>
          <w:u w:val="none"/>
        </w:rPr>
      </w:pPr>
      <w:r>
        <w:rPr>
          <w:rFonts w:hint="default" w:ascii="Times New Roman" w:hAnsi="Times New Roman" w:eastAsia="仿宋_GB2312" w:cs="Times New Roman"/>
          <w:b w:val="0"/>
          <w:bCs w:val="0"/>
          <w:strike w:val="0"/>
          <w:dstrike w:val="0"/>
          <w:color w:val="auto"/>
          <w:spacing w:val="-11"/>
          <w:sz w:val="32"/>
          <w:szCs w:val="32"/>
          <w:highlight w:val="none"/>
          <w:u w:val="none"/>
        </w:rPr>
        <w:t>根据处置粮食应急状态需要，建立新闻发布制度，指定新闻发言人，及时、准确、客观、全面、统一发布相关新闻，</w:t>
      </w:r>
      <w:r>
        <w:rPr>
          <w:rFonts w:hint="default" w:ascii="Times New Roman" w:hAnsi="Times New Roman" w:eastAsia="仿宋_GB2312" w:cs="Times New Roman"/>
          <w:strike w:val="0"/>
          <w:dstrike w:val="0"/>
          <w:color w:val="auto"/>
          <w:sz w:val="32"/>
          <w:szCs w:val="32"/>
          <w:highlight w:val="none"/>
          <w:u w:val="none"/>
          <w:lang w:eastAsia="zh-CN"/>
        </w:rPr>
        <w:t>注意与全媒体及新兴媒体的沟通，</w:t>
      </w:r>
      <w:r>
        <w:rPr>
          <w:rFonts w:hint="default" w:ascii="Times New Roman" w:hAnsi="Times New Roman" w:eastAsia="仿宋_GB2312" w:cs="Times New Roman"/>
          <w:b w:val="0"/>
          <w:bCs w:val="0"/>
          <w:strike w:val="0"/>
          <w:dstrike w:val="0"/>
          <w:color w:val="auto"/>
          <w:spacing w:val="-11"/>
          <w:sz w:val="32"/>
          <w:szCs w:val="32"/>
          <w:highlight w:val="none"/>
          <w:u w:val="none"/>
        </w:rPr>
        <w:t>正确引导社会舆论，缓解社会紧张心理，维护社会稳定。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47" w:name="_Toc25365"/>
      <w:bookmarkStart w:id="48" w:name="_Toc3466"/>
      <w:r>
        <w:rPr>
          <w:rFonts w:hint="default" w:ascii="Times New Roman" w:hAnsi="Times New Roman" w:eastAsia="楷体_GB2312" w:cs="Times New Roman"/>
          <w:b/>
          <w:bCs/>
          <w:strike w:val="0"/>
          <w:dstrike w:val="0"/>
          <w:color w:val="auto"/>
          <w:sz w:val="32"/>
          <w:szCs w:val="32"/>
          <w:highlight w:val="none"/>
          <w:u w:val="none"/>
          <w:lang w:val="en-US" w:eastAsia="zh-CN"/>
        </w:rPr>
        <w:t>4.4应急终止</w:t>
      </w:r>
      <w:bookmarkEnd w:id="47"/>
      <w:bookmarkEnd w:id="48"/>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24" w:firstLineChars="200"/>
        <w:jc w:val="both"/>
        <w:textAlignment w:val="baseline"/>
        <w:rPr>
          <w:rFonts w:hint="default" w:ascii="Times New Roman" w:hAnsi="Times New Roman" w:eastAsia="黑体" w:cs="Times New Roman"/>
          <w:b w:val="0"/>
          <w:bCs w:val="0"/>
          <w:strike w:val="0"/>
          <w:dstrike w:val="0"/>
          <w:color w:val="auto"/>
          <w:spacing w:val="-4"/>
          <w:sz w:val="32"/>
          <w:szCs w:val="32"/>
          <w:highlight w:val="none"/>
          <w:u w:val="none"/>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粮食应急状态消除后，区粮食应急工作指挥部要向区政府提出终止实施区级（Ⅲ级）粮食应急预案的建议，经批准后，</w:t>
      </w:r>
      <w:r>
        <w:rPr>
          <w:rFonts w:hint="default" w:ascii="Times New Roman" w:hAnsi="Times New Roman" w:cs="Times New Roman"/>
          <w:b w:val="0"/>
          <w:bCs w:val="0"/>
          <w:strike w:val="0"/>
          <w:dstrike w:val="0"/>
          <w:color w:val="auto"/>
          <w:spacing w:val="-4"/>
          <w:sz w:val="32"/>
          <w:szCs w:val="32"/>
          <w:highlight w:val="none"/>
          <w:u w:val="none"/>
          <w:lang w:val="en-US" w:eastAsia="zh-CN"/>
        </w:rPr>
        <w:t>及时</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终止</w:t>
      </w:r>
      <w:r>
        <w:rPr>
          <w:rFonts w:hint="default" w:ascii="Times New Roman" w:hAnsi="Times New Roman" w:cs="Times New Roman"/>
          <w:b w:val="0"/>
          <w:bCs w:val="0"/>
          <w:strike w:val="0"/>
          <w:dstrike w:val="0"/>
          <w:color w:val="auto"/>
          <w:spacing w:val="-4"/>
          <w:sz w:val="32"/>
          <w:szCs w:val="32"/>
          <w:highlight w:val="none"/>
          <w:u w:val="none"/>
          <w:lang w:val="en-US" w:eastAsia="zh-CN"/>
        </w:rPr>
        <w:t>实施</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应急措施，恢复正常秩序。</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0" w:firstLineChars="200"/>
        <w:jc w:val="both"/>
        <w:textAlignment w:val="baseline"/>
        <w:outlineLvl w:val="0"/>
        <w:rPr>
          <w:rFonts w:hint="default" w:ascii="Times New Roman" w:hAnsi="Times New Roman" w:eastAsia="黑体" w:cs="Times New Roman"/>
          <w:strike w:val="0"/>
          <w:dstrike w:val="0"/>
          <w:color w:val="auto"/>
          <w:sz w:val="32"/>
          <w:szCs w:val="32"/>
          <w:highlight w:val="none"/>
          <w:u w:val="none"/>
        </w:rPr>
      </w:pPr>
      <w:bookmarkStart w:id="49" w:name="_Toc24888"/>
      <w:bookmarkStart w:id="50" w:name="_Toc21504"/>
      <w:bookmarkStart w:id="51" w:name="_Toc13067"/>
      <w:r>
        <w:rPr>
          <w:rFonts w:hint="default" w:ascii="Times New Roman" w:hAnsi="Times New Roman" w:eastAsia="黑体" w:cs="Times New Roman"/>
          <w:strike w:val="0"/>
          <w:dstrike w:val="0"/>
          <w:color w:val="auto"/>
          <w:sz w:val="32"/>
          <w:szCs w:val="32"/>
          <w:highlight w:val="none"/>
          <w:u w:val="none"/>
        </w:rPr>
        <w:t>5 保障措施</w:t>
      </w:r>
      <w:bookmarkEnd w:id="49"/>
      <w:bookmarkEnd w:id="50"/>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52" w:name="_Toc938"/>
      <w:bookmarkStart w:id="53" w:name="_Toc16367"/>
      <w:r>
        <w:rPr>
          <w:rFonts w:hint="default" w:ascii="Times New Roman" w:hAnsi="Times New Roman" w:eastAsia="楷体_GB2312" w:cs="Times New Roman"/>
          <w:b/>
          <w:bCs/>
          <w:strike w:val="0"/>
          <w:dstrike w:val="0"/>
          <w:color w:val="auto"/>
          <w:sz w:val="32"/>
          <w:szCs w:val="32"/>
          <w:highlight w:val="none"/>
          <w:u w:val="none"/>
          <w:lang w:val="en-US" w:eastAsia="zh-CN"/>
        </w:rPr>
        <w:t>5.1粮食储备</w:t>
      </w:r>
      <w:bookmarkEnd w:id="51"/>
      <w:bookmarkEnd w:id="52"/>
      <w:bookmarkEnd w:id="53"/>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outlineLvl w:val="9"/>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按照《粮食流通管理条例》《关于改革完善体制机制加强粮食储备安全管理的若干意见》要求，完善地方粮食储备制度，增强对粮食市场异常波动的防范意识和应对能力。</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24" w:firstLineChars="200"/>
        <w:jc w:val="both"/>
        <w:textAlignment w:val="baseline"/>
        <w:outlineLvl w:val="9"/>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bookmarkStart w:id="54" w:name="_Toc28590"/>
      <w:r>
        <w:rPr>
          <w:rFonts w:hint="default" w:ascii="Times New Roman" w:hAnsi="Times New Roman" w:eastAsia="仿宋_GB2312" w:cs="Times New Roman"/>
          <w:b w:val="0"/>
          <w:bCs w:val="0"/>
          <w:strike w:val="0"/>
          <w:dstrike w:val="0"/>
          <w:color w:val="auto"/>
          <w:spacing w:val="-4"/>
          <w:sz w:val="32"/>
          <w:szCs w:val="32"/>
          <w:highlight w:val="none"/>
          <w:u w:val="none"/>
          <w:lang w:eastAsia="zh-CN"/>
        </w:rPr>
        <w:t>为提升粮食应急能力，按照“产区保持三个月销量，销区保持六个月销量”规定，加强和充实地方粮食储备。不断优化</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规划布局和品种结构</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重点保证区政府驻地以及其他缺粮区域动用</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的需要。</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24" w:firstLineChars="200"/>
        <w:jc w:val="both"/>
        <w:textAlignment w:val="baseline"/>
        <w:outlineLvl w:val="9"/>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适当增加成品粮储备和库存薄弱</w:t>
      </w:r>
      <w:r>
        <w:rPr>
          <w:rFonts w:hint="default" w:ascii="Times New Roman" w:hAnsi="Times New Roman" w:cs="Times New Roman"/>
          <w:b w:val="0"/>
          <w:bCs w:val="0"/>
          <w:strike w:val="0"/>
          <w:dstrike w:val="0"/>
          <w:color w:val="auto"/>
          <w:spacing w:val="-4"/>
          <w:sz w:val="32"/>
          <w:szCs w:val="32"/>
          <w:highlight w:val="none"/>
          <w:u w:val="none"/>
          <w:lang w:val="en-US" w:eastAsia="zh-CN"/>
        </w:rPr>
        <w:t>区域</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储备规模，在区政府驻地和价格易波动</w:t>
      </w:r>
      <w:r>
        <w:rPr>
          <w:rFonts w:hint="default" w:ascii="Times New Roman" w:hAnsi="Times New Roman" w:cs="Times New Roman"/>
          <w:b w:val="0"/>
          <w:bCs w:val="0"/>
          <w:strike w:val="0"/>
          <w:dstrike w:val="0"/>
          <w:color w:val="auto"/>
          <w:spacing w:val="-4"/>
          <w:sz w:val="32"/>
          <w:szCs w:val="32"/>
          <w:highlight w:val="none"/>
          <w:u w:val="none"/>
          <w:lang w:val="en-US" w:eastAsia="zh-CN"/>
        </w:rPr>
        <w:t>区域</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，建立满足10-15天市场供应量的成品粮油储备。</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24" w:firstLineChars="200"/>
        <w:jc w:val="both"/>
        <w:textAlignment w:val="baseline"/>
        <w:outlineLvl w:val="9"/>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粮食质量安全事故应急处置所需设施、设备（包括通讯设备）和粮源应当得到保障；使用后的粮食须及时补充，设施、设备应及时归还或给予补偿。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55" w:name="_Toc14458"/>
      <w:bookmarkStart w:id="56" w:name="_Toc30237"/>
      <w:r>
        <w:rPr>
          <w:rFonts w:hint="default" w:ascii="Times New Roman" w:hAnsi="Times New Roman" w:eastAsia="楷体_GB2312" w:cs="Times New Roman"/>
          <w:b/>
          <w:bCs/>
          <w:strike w:val="0"/>
          <w:dstrike w:val="0"/>
          <w:color w:val="auto"/>
          <w:sz w:val="32"/>
          <w:szCs w:val="32"/>
          <w:highlight w:val="none"/>
          <w:u w:val="none"/>
          <w:lang w:val="en-US" w:eastAsia="zh-CN"/>
        </w:rPr>
        <w:t>5.2粮食应急保障系统</w:t>
      </w:r>
      <w:bookmarkEnd w:id="54"/>
      <w:bookmarkEnd w:id="55"/>
      <w:bookmarkEnd w:id="56"/>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进入区级（Ⅲ级）应急状态后，有关应急粮源的加工、运输及成品粮供应，在区粮食应急工作指挥部统一指挥协调下，区政府及有关部门通过区粮食应急网络组织实施。同时根据本区实际情况，建立健全粮食应急供应保障系统，确保粮食应急工作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建立健全粮食应急加工网络。按照统筹安排、合理布局的原则，根据粮食应急加工需要，</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由</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区发展和改革局（</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扶持</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靠近粮源及重点销售</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区域</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、交通便利、设施较好且具备正常加工能力的粮油加工企业，承担应急粮食的加工任务。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建立和完善粮食应急供应网络。根据城镇居民、部队重大军事行动和城乡救济的需要，完善粮食应急销售和供应网络。充分利用和整合现有资源，委托粮食应急供应网点、粮食加工企业承担粮食应急供应任务。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立粮食应急储运网络，做好应急粮食的调运准备。进入应急状态后，对应急粮食优先安排计划、优先运输，确保运输畅通。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20" w:lineRule="exact"/>
        <w:ind w:firstLine="624" w:firstLineChars="200"/>
        <w:jc w:val="both"/>
        <w:textAlignment w:val="auto"/>
        <w:rPr>
          <w:rFonts w:hint="default" w:ascii="Times New Roman" w:hAnsi="Times New Roman" w:eastAsia="仿宋_GB2312" w:cs="Times New Roman"/>
          <w:strike w:val="0"/>
          <w:dstrike w:val="0"/>
          <w:color w:val="auto"/>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区发展和改革局（</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粮食和物资储备中心）应当与应急指定加工和供应企业签订书面协议，明确双方的责任、权利和义务</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cs="Times New Roman"/>
          <w:b w:val="0"/>
          <w:bCs w:val="0"/>
          <w:strike w:val="0"/>
          <w:dstrike w:val="0"/>
          <w:color w:val="auto"/>
          <w:spacing w:val="-4"/>
          <w:sz w:val="32"/>
          <w:szCs w:val="32"/>
          <w:highlight w:val="none"/>
          <w:u w:val="none"/>
          <w:lang w:val="en-US" w:eastAsia="zh-CN"/>
        </w:rPr>
        <w:t>做好</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应急加工和供应企业</w:t>
      </w:r>
      <w:r>
        <w:rPr>
          <w:rFonts w:hint="default" w:ascii="Times New Roman" w:hAnsi="Times New Roman" w:cs="Times New Roman"/>
          <w:b w:val="0"/>
          <w:bCs w:val="0"/>
          <w:strike w:val="0"/>
          <w:dstrike w:val="0"/>
          <w:color w:val="auto"/>
          <w:spacing w:val="-4"/>
          <w:sz w:val="32"/>
          <w:szCs w:val="32"/>
          <w:highlight w:val="none"/>
          <w:u w:val="none"/>
          <w:lang w:val="en-US" w:eastAsia="zh-CN"/>
        </w:rPr>
        <w:t>备案工作</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。粮食应急预案启动后，指定的应急加工和供应企业及库点必须服从统一安排和调度。区发展和改革局（</w:t>
      </w:r>
      <w:r>
        <w:rPr>
          <w:rFonts w:hint="default" w:ascii="Times New Roman" w:hAnsi="Times New Roman" w:cs="Times New Roman"/>
          <w:b w:val="0"/>
          <w:bCs w:val="0"/>
          <w:strike w:val="0"/>
          <w:dstrike w:val="0"/>
          <w:color w:val="auto"/>
          <w:spacing w:val="-4"/>
          <w:sz w:val="32"/>
          <w:szCs w:val="32"/>
          <w:highlight w:val="none"/>
          <w:u w:val="none"/>
          <w:lang w:val="en-US" w:eastAsia="zh-CN"/>
        </w:rPr>
        <w:t>区</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粮食和物资储备中心）</w:t>
      </w:r>
      <w:r>
        <w:rPr>
          <w:rFonts w:hint="default" w:ascii="Times New Roman" w:hAnsi="Times New Roman" w:eastAsia="仿宋_GB2312" w:cs="Times New Roman"/>
          <w:strike w:val="0"/>
          <w:dstrike w:val="0"/>
          <w:color w:val="auto"/>
          <w:sz w:val="32"/>
          <w:szCs w:val="32"/>
          <w:highlight w:val="none"/>
          <w:u w:val="none"/>
          <w:lang w:eastAsia="zh-CN"/>
        </w:rPr>
        <w:t>应</w:t>
      </w:r>
      <w:r>
        <w:rPr>
          <w:rFonts w:hint="default" w:ascii="Times New Roman" w:hAnsi="Times New Roman" w:cs="Times New Roman"/>
          <w:strike w:val="0"/>
          <w:dstrike w:val="0"/>
          <w:color w:val="auto"/>
          <w:sz w:val="32"/>
          <w:szCs w:val="32"/>
          <w:highlight w:val="none"/>
          <w:u w:val="none"/>
          <w:lang w:val="en-US" w:eastAsia="zh-CN"/>
        </w:rPr>
        <w:t>当</w:t>
      </w:r>
      <w:r>
        <w:rPr>
          <w:rFonts w:hint="default" w:ascii="Times New Roman" w:hAnsi="Times New Roman" w:eastAsia="仿宋_GB2312" w:cs="Times New Roman"/>
          <w:strike w:val="0"/>
          <w:dstrike w:val="0"/>
          <w:color w:val="auto"/>
          <w:sz w:val="32"/>
          <w:szCs w:val="32"/>
          <w:highlight w:val="none"/>
          <w:u w:val="none"/>
          <w:lang w:eastAsia="zh-CN"/>
        </w:rPr>
        <w:t>密切关注应急加工和供应企业运营情况，建立退出与补充机制，实行动态管理，确保应急保障系统正常工作。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57" w:name="_Toc27381"/>
      <w:bookmarkStart w:id="58" w:name="_Toc16481"/>
      <w:bookmarkStart w:id="59" w:name="_Toc3877"/>
      <w:r>
        <w:rPr>
          <w:rFonts w:hint="default" w:ascii="Times New Roman" w:hAnsi="Times New Roman" w:eastAsia="楷体_GB2312" w:cs="Times New Roman"/>
          <w:b/>
          <w:bCs/>
          <w:strike w:val="0"/>
          <w:dstrike w:val="0"/>
          <w:color w:val="auto"/>
          <w:sz w:val="32"/>
          <w:szCs w:val="32"/>
          <w:highlight w:val="none"/>
          <w:u w:val="none"/>
          <w:lang w:val="en-US" w:eastAsia="zh-CN"/>
        </w:rPr>
        <w:t>5.3应急设施建设和维护</w:t>
      </w:r>
      <w:bookmarkEnd w:id="57"/>
      <w:bookmarkEnd w:id="58"/>
      <w:bookmarkEnd w:id="59"/>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区政府要增加投入，</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加强粮食生产、加工、供应和储运等应急设施的建设、维护工作，确保应急工作需要。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60" w:name="_Toc12445"/>
      <w:bookmarkStart w:id="61" w:name="_Toc29839"/>
      <w:bookmarkStart w:id="62" w:name="_Toc19180"/>
      <w:r>
        <w:rPr>
          <w:rFonts w:hint="default" w:ascii="Times New Roman" w:hAnsi="Times New Roman" w:eastAsia="楷体_GB2312" w:cs="Times New Roman"/>
          <w:b/>
          <w:bCs/>
          <w:strike w:val="0"/>
          <w:dstrike w:val="0"/>
          <w:color w:val="auto"/>
          <w:sz w:val="32"/>
          <w:szCs w:val="32"/>
          <w:highlight w:val="none"/>
          <w:u w:val="none"/>
          <w:lang w:val="en-US" w:eastAsia="zh-CN"/>
        </w:rPr>
        <w:t>5.4通信保障</w:t>
      </w:r>
      <w:bookmarkEnd w:id="60"/>
      <w:bookmarkEnd w:id="61"/>
      <w:bookmarkEnd w:id="62"/>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参与粮食应急工作的区政府有关部门，</w:t>
      </w:r>
      <w:r>
        <w:rPr>
          <w:rFonts w:hint="default" w:ascii="Times New Roman" w:hAnsi="Times New Roman" w:cs="Times New Roman"/>
          <w:b w:val="0"/>
          <w:bCs w:val="0"/>
          <w:strike w:val="0"/>
          <w:dstrike w:val="0"/>
          <w:color w:val="auto"/>
          <w:spacing w:val="-4"/>
          <w:sz w:val="32"/>
          <w:szCs w:val="32"/>
          <w:highlight w:val="none"/>
          <w:u w:val="none"/>
          <w:lang w:val="en-US" w:eastAsia="zh-CN"/>
        </w:rPr>
        <w:t>要</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分别向市和区粮食应急工作指挥部办公室提供准确有效的通信联络方式，并要及时更新，保证通信畅通。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63" w:name="_Toc17591"/>
      <w:bookmarkStart w:id="64" w:name="_Toc29710"/>
      <w:bookmarkStart w:id="65" w:name="_Toc27924"/>
      <w:r>
        <w:rPr>
          <w:rFonts w:hint="default" w:ascii="Times New Roman" w:hAnsi="Times New Roman" w:eastAsia="楷体_GB2312" w:cs="Times New Roman"/>
          <w:b/>
          <w:bCs/>
          <w:strike w:val="0"/>
          <w:dstrike w:val="0"/>
          <w:color w:val="auto"/>
          <w:sz w:val="32"/>
          <w:szCs w:val="32"/>
          <w:highlight w:val="none"/>
          <w:u w:val="none"/>
          <w:lang w:val="en-US" w:eastAsia="zh-CN"/>
        </w:rPr>
        <w:t>5.5培训演练</w:t>
      </w:r>
      <w:bookmarkEnd w:id="63"/>
      <w:bookmarkEnd w:id="64"/>
      <w:bookmarkEnd w:id="65"/>
    </w:p>
    <w:p>
      <w:pPr>
        <w:keepNext w:val="0"/>
        <w:keepLines w:val="0"/>
        <w:pageBreakBefore w:val="0"/>
        <w:widowControl w:val="0"/>
        <w:kinsoku w:val="0"/>
        <w:wordWrap/>
        <w:overflowPunct/>
        <w:topLinePunct w:val="0"/>
        <w:autoSpaceDE w:val="0"/>
        <w:autoSpaceDN w:val="0"/>
        <w:bidi w:val="0"/>
        <w:adjustRightInd w:val="0"/>
        <w:snapToGrid w:val="0"/>
        <w:textAlignment w:val="baseline"/>
        <w:outlineLvl w:val="9"/>
        <w:rPr>
          <w:rFonts w:hint="default" w:ascii="Times New Roman" w:hAnsi="Times New Roman" w:cs="Times New Roman"/>
          <w:color w:val="auto"/>
          <w:spacing w:val="-6"/>
          <w:highlight w:val="none"/>
        </w:rPr>
      </w:pPr>
      <w:r>
        <w:rPr>
          <w:rFonts w:hint="default" w:ascii="Times New Roman" w:hAnsi="Times New Roman" w:cs="Times New Roman"/>
          <w:color w:val="auto"/>
          <w:highlight w:val="none"/>
          <w:lang w:eastAsia="zh-CN"/>
        </w:rPr>
        <w:t>区政府有关部门要加强对本预案的学习培训，并结合日常工作组织演练、总结评估，形成一支熟悉日常业务管理，能够应对</w:t>
      </w:r>
      <w:r>
        <w:rPr>
          <w:rFonts w:hint="default" w:ascii="Times New Roman" w:hAnsi="Times New Roman" w:cs="Times New Roman"/>
          <w:color w:val="auto"/>
          <w:spacing w:val="-6"/>
          <w:highlight w:val="none"/>
          <w:lang w:eastAsia="zh-CN"/>
        </w:rPr>
        <w:t>各种突发公共事件的专业化队伍，保障各项应急措施的贯彻落实。</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0" w:firstLineChars="200"/>
        <w:jc w:val="both"/>
        <w:textAlignment w:val="baseline"/>
        <w:outlineLvl w:val="0"/>
        <w:rPr>
          <w:rFonts w:hint="default" w:ascii="Times New Roman" w:hAnsi="Times New Roman" w:eastAsia="黑体" w:cs="Times New Roman"/>
          <w:strike w:val="0"/>
          <w:dstrike w:val="0"/>
          <w:color w:val="auto"/>
          <w:sz w:val="32"/>
          <w:szCs w:val="32"/>
          <w:highlight w:val="none"/>
          <w:u w:val="none"/>
        </w:rPr>
      </w:pPr>
      <w:bookmarkStart w:id="66" w:name="_Toc10605"/>
      <w:bookmarkStart w:id="67" w:name="_Toc19138"/>
      <w:r>
        <w:rPr>
          <w:rFonts w:hint="default" w:ascii="Times New Roman" w:hAnsi="Times New Roman" w:eastAsia="黑体" w:cs="Times New Roman"/>
          <w:strike w:val="0"/>
          <w:dstrike w:val="0"/>
          <w:color w:val="auto"/>
          <w:sz w:val="32"/>
          <w:szCs w:val="32"/>
          <w:highlight w:val="none"/>
          <w:u w:val="none"/>
        </w:rPr>
        <w:t>6 后期处置</w:t>
      </w:r>
      <w:bookmarkEnd w:id="66"/>
      <w:bookmarkEnd w:id="67"/>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68" w:name="_Toc4972"/>
      <w:bookmarkStart w:id="69" w:name="_Toc24397"/>
      <w:r>
        <w:rPr>
          <w:rFonts w:hint="default" w:ascii="Times New Roman" w:hAnsi="Times New Roman" w:eastAsia="楷体_GB2312" w:cs="Times New Roman"/>
          <w:b/>
          <w:bCs/>
          <w:strike w:val="0"/>
          <w:dstrike w:val="0"/>
          <w:color w:val="auto"/>
          <w:sz w:val="32"/>
          <w:szCs w:val="32"/>
          <w:highlight w:val="none"/>
          <w:u w:val="none"/>
          <w:lang w:val="en-US" w:eastAsia="zh-CN"/>
        </w:rPr>
        <w:t>6.1评估和分析</w:t>
      </w:r>
      <w:bookmarkEnd w:id="68"/>
      <w:bookmarkEnd w:id="69"/>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区政府和有关部门及时对应急处理的效果进行评估、总结和分析，对应急预案执行中的问题研究提出整改措施，并落实到位。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70" w:name="_Toc9791"/>
      <w:bookmarkStart w:id="71" w:name="_Toc23429"/>
      <w:bookmarkStart w:id="72" w:name="_Toc27350"/>
      <w:r>
        <w:rPr>
          <w:rFonts w:hint="default" w:ascii="Times New Roman" w:hAnsi="Times New Roman" w:eastAsia="楷体_GB2312" w:cs="Times New Roman"/>
          <w:b/>
          <w:bCs/>
          <w:strike w:val="0"/>
          <w:dstrike w:val="0"/>
          <w:color w:val="auto"/>
          <w:sz w:val="32"/>
          <w:szCs w:val="32"/>
          <w:highlight w:val="none"/>
          <w:u w:val="none"/>
          <w:lang w:val="en-US" w:eastAsia="zh-CN"/>
        </w:rPr>
        <w:t>6.2</w:t>
      </w:r>
      <w:bookmarkEnd w:id="70"/>
      <w:r>
        <w:rPr>
          <w:rFonts w:hint="default" w:ascii="Times New Roman" w:hAnsi="Times New Roman" w:eastAsia="楷体_GB2312" w:cs="Times New Roman"/>
          <w:b/>
          <w:bCs/>
          <w:strike w:val="0"/>
          <w:dstrike w:val="0"/>
          <w:color w:val="auto"/>
          <w:sz w:val="32"/>
          <w:szCs w:val="32"/>
          <w:highlight w:val="none"/>
          <w:u w:val="none"/>
          <w:lang w:val="en-US" w:eastAsia="zh-CN"/>
        </w:rPr>
        <w:t>经费保障和清算</w:t>
      </w:r>
      <w:bookmarkEnd w:id="71"/>
      <w:bookmarkEnd w:id="72"/>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1</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cs="Times New Roman"/>
          <w:b w:val="0"/>
          <w:bCs w:val="0"/>
          <w:strike w:val="0"/>
          <w:dstrike w:val="0"/>
          <w:color w:val="auto"/>
          <w:spacing w:val="-4"/>
          <w:sz w:val="32"/>
          <w:szCs w:val="32"/>
          <w:highlight w:val="none"/>
          <w:u w:val="none"/>
          <w:lang w:val="en-US" w:eastAsia="zh-CN"/>
        </w:rPr>
        <w:t>区财政局</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会同区政府有关部门，对应急动用</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发生的费用开支及农业救灾资金进行审核，及时清算。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2</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cs="Times New Roman"/>
          <w:b w:val="0"/>
          <w:bCs w:val="0"/>
          <w:strike w:val="0"/>
          <w:dstrike w:val="0"/>
          <w:color w:val="auto"/>
          <w:spacing w:val="-4"/>
          <w:sz w:val="32"/>
          <w:szCs w:val="32"/>
          <w:highlight w:val="none"/>
          <w:u w:val="none"/>
          <w:lang w:val="en-US" w:eastAsia="zh-CN"/>
        </w:rPr>
        <w:t>区审计局</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会同有关部门对实施预案的各项支出及时组织审计。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3</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）中国农业发展银行峄城区支行对应急动用的</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占用的贷款，及时清算处理。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w:t>
      </w:r>
      <w:r>
        <w:rPr>
          <w:rFonts w:hint="default" w:ascii="Times New Roman" w:hAnsi="Times New Roman" w:eastAsia="仿宋_GB2312" w:cs="Times New Roman"/>
          <w:b w:val="0"/>
          <w:bCs w:val="0"/>
          <w:strike w:val="0"/>
          <w:dstrike w:val="0"/>
          <w:color w:val="auto"/>
          <w:spacing w:val="-4"/>
          <w:sz w:val="32"/>
          <w:szCs w:val="32"/>
          <w:highlight w:val="none"/>
          <w:u w:val="none"/>
          <w:lang w:val="en-US" w:eastAsia="zh-CN"/>
        </w:rPr>
        <w:t>4</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）区政府按照“经济补偿、分级负责”的原则，对征用企业和农户存粮及因恢复粮食生产所产生的费用，按事权责任负担补偿。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73" w:name="_Toc30004"/>
      <w:bookmarkStart w:id="74" w:name="_Toc17324"/>
      <w:bookmarkStart w:id="75" w:name="_Toc32225"/>
      <w:r>
        <w:rPr>
          <w:rFonts w:hint="default" w:ascii="Times New Roman" w:hAnsi="Times New Roman" w:eastAsia="楷体_GB2312" w:cs="Times New Roman"/>
          <w:b/>
          <w:bCs/>
          <w:strike w:val="0"/>
          <w:dstrike w:val="0"/>
          <w:color w:val="auto"/>
          <w:sz w:val="32"/>
          <w:szCs w:val="32"/>
          <w:highlight w:val="none"/>
          <w:u w:val="none"/>
          <w:lang w:val="en-US" w:eastAsia="zh-CN"/>
        </w:rPr>
        <w:t>6.3应急能力恢复</w:t>
      </w:r>
      <w:bookmarkEnd w:id="73"/>
      <w:bookmarkEnd w:id="74"/>
      <w:bookmarkEnd w:id="75"/>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24" w:firstLineChars="200"/>
        <w:jc w:val="both"/>
        <w:textAlignment w:val="baseline"/>
        <w:outlineLvl w:val="9"/>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bookmarkStart w:id="76" w:name="_Toc5865"/>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根据应急状态下对粮食的需要和动用等情况，及时采取促进粮食生产、增加粮食收购或适当进口等措施，补充</w:t>
      </w:r>
      <w:r>
        <w:rPr>
          <w:rFonts w:hint="default" w:ascii="Times New Roman" w:hAnsi="Times New Roman" w:cs="Times New Roman"/>
          <w:b w:val="0"/>
          <w:bCs w:val="0"/>
          <w:strike w:val="0"/>
          <w:dstrike w:val="0"/>
          <w:color w:val="auto"/>
          <w:spacing w:val="-4"/>
          <w:sz w:val="32"/>
          <w:szCs w:val="32"/>
          <w:highlight w:val="none"/>
          <w:u w:val="none"/>
          <w:lang w:eastAsia="zh-CN"/>
        </w:rPr>
        <w:t>区级储备粮</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及商品粮库存，恢复粮食应急能力。</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3" w:firstLineChars="200"/>
        <w:jc w:val="both"/>
        <w:textAlignment w:val="baseline"/>
        <w:rPr>
          <w:rFonts w:hint="default" w:ascii="Times New Roman" w:hAnsi="Times New Roman" w:eastAsia="楷体_GB2312" w:cs="Times New Roman"/>
          <w:b/>
          <w:bCs/>
          <w:strike w:val="0"/>
          <w:dstrike w:val="0"/>
          <w:color w:val="auto"/>
          <w:sz w:val="32"/>
          <w:szCs w:val="32"/>
          <w:highlight w:val="none"/>
          <w:u w:val="none"/>
          <w:lang w:val="en-US" w:eastAsia="zh-CN"/>
        </w:rPr>
      </w:pPr>
      <w:bookmarkStart w:id="77" w:name="_Toc30172"/>
      <w:bookmarkStart w:id="78" w:name="_Toc4562"/>
      <w:r>
        <w:rPr>
          <w:rFonts w:hint="default" w:ascii="Times New Roman" w:hAnsi="Times New Roman" w:eastAsia="楷体_GB2312" w:cs="Times New Roman"/>
          <w:b/>
          <w:bCs/>
          <w:strike w:val="0"/>
          <w:dstrike w:val="0"/>
          <w:color w:val="auto"/>
          <w:sz w:val="32"/>
          <w:szCs w:val="32"/>
          <w:highlight w:val="none"/>
          <w:u w:val="none"/>
          <w:lang w:val="en-US" w:eastAsia="zh-CN"/>
        </w:rPr>
        <w:t>6.4奖励和处罚</w:t>
      </w:r>
      <w:bookmarkEnd w:id="76"/>
      <w:bookmarkEnd w:id="77"/>
      <w:bookmarkEnd w:id="78"/>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对参加应急工作的人员，应按有关规定，给予适当补助。有下列突出表现的单位或个人，应给予表彰。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（1）出色完成应急任务的；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（2）对应急工作提出重要建议，实施效果显著的；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（3）及时提供应急粮食或节约经费开支，成绩显著的；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（4）有其他突出贡献的。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有下列行为之一的，依据国家有关法律法规处理。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（1）不按照本预案规定和区粮食应急工作指挥部要求采取应急措施的；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（2）在粮食销售中以假充真、以次充好或者囤积居奇、哄抬物价、扰乱市场秩序的；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（3）拒不执行粮食应急指令，指定加工企业、运输企业和销售网点不接受粮食加工、运输和供应任务的，不按指定供应方式供应或擅自提价的；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（4）有特定职责的工作人员在应急工作中玩忽职守，失职、渎职的；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（5）对粮食应急工作造成危害的其他行为。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outlineLvl w:val="0"/>
        <w:rPr>
          <w:rFonts w:hint="default" w:ascii="Times New Roman" w:hAnsi="Times New Roman" w:eastAsia="黑体" w:cs="Times New Roman"/>
          <w:strike w:val="0"/>
          <w:dstrike w:val="0"/>
          <w:color w:val="auto"/>
          <w:sz w:val="32"/>
          <w:szCs w:val="32"/>
          <w:highlight w:val="none"/>
          <w:u w:val="none"/>
        </w:rPr>
      </w:pPr>
      <w:bookmarkStart w:id="79" w:name="_Toc24718"/>
      <w:bookmarkStart w:id="80" w:name="_Toc31676"/>
      <w:r>
        <w:rPr>
          <w:rFonts w:hint="default" w:ascii="Times New Roman" w:hAnsi="Times New Roman" w:eastAsia="黑体" w:cs="Times New Roman"/>
          <w:strike w:val="0"/>
          <w:dstrike w:val="0"/>
          <w:color w:val="auto"/>
          <w:sz w:val="32"/>
          <w:szCs w:val="32"/>
          <w:highlight w:val="none"/>
          <w:u w:val="none"/>
        </w:rPr>
        <w:t>7 附则</w:t>
      </w:r>
      <w:bookmarkEnd w:id="79"/>
      <w:bookmarkEnd w:id="80"/>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本预案由</w:t>
      </w:r>
      <w:r>
        <w:rPr>
          <w:rFonts w:hint="default" w:ascii="Times New Roman" w:hAnsi="Times New Roman" w:cs="Times New Roman"/>
          <w:b w:val="0"/>
          <w:bCs w:val="0"/>
          <w:strike w:val="0"/>
          <w:dstrike w:val="0"/>
          <w:color w:val="auto"/>
          <w:spacing w:val="-4"/>
          <w:sz w:val="32"/>
          <w:szCs w:val="32"/>
          <w:highlight w:val="none"/>
          <w:u w:val="none"/>
          <w:lang w:val="en-US" w:eastAsia="zh-CN"/>
        </w:rPr>
        <w:t>峄城区人民政府</w:t>
      </w: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负责解释</w:t>
      </w:r>
      <w:r>
        <w:rPr>
          <w:rFonts w:hint="default" w:ascii="Times New Roman" w:hAnsi="Times New Roman" w:cs="Times New Roman"/>
          <w:b w:val="0"/>
          <w:bCs w:val="0"/>
          <w:strike w:val="0"/>
          <w:dstrike w:val="0"/>
          <w:color w:val="auto"/>
          <w:spacing w:val="-4"/>
          <w:sz w:val="32"/>
          <w:szCs w:val="32"/>
          <w:highlight w:val="none"/>
          <w:u w:val="none"/>
          <w:lang w:eastAsia="zh-CN"/>
        </w:rPr>
        <w:t>，</w:t>
      </w:r>
      <w:r>
        <w:rPr>
          <w:rFonts w:hint="default" w:ascii="Times New Roman" w:hAnsi="Times New Roman" w:cs="Times New Roman"/>
          <w:b w:val="0"/>
          <w:bCs w:val="0"/>
          <w:strike w:val="0"/>
          <w:dstrike w:val="0"/>
          <w:color w:val="auto"/>
          <w:spacing w:val="-4"/>
          <w:sz w:val="32"/>
          <w:szCs w:val="32"/>
          <w:highlight w:val="none"/>
          <w:u w:val="none"/>
          <w:lang w:val="en-US" w:eastAsia="zh-CN"/>
        </w:rPr>
        <w:t>并根据变化情况适时修订。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jc w:val="both"/>
        <w:textAlignment w:val="baseline"/>
        <w:rPr>
          <w:rFonts w:hint="default" w:ascii="Times New Roman" w:hAnsi="Times New Roman" w:eastAsia="仿宋_GB2312" w:cs="Times New Roman"/>
          <w:b w:val="0"/>
          <w:bCs w:val="0"/>
          <w:strike w:val="0"/>
          <w:dstrike w:val="0"/>
          <w:color w:val="auto"/>
          <w:spacing w:val="-4"/>
          <w:sz w:val="32"/>
          <w:szCs w:val="32"/>
          <w:highlight w:val="none"/>
          <w:u w:val="none"/>
          <w:lang w:eastAsia="zh-CN"/>
        </w:rPr>
      </w:pPr>
      <w:r>
        <w:rPr>
          <w:rFonts w:hint="default" w:ascii="Times New Roman" w:hAnsi="Times New Roman" w:eastAsia="仿宋_GB2312" w:cs="Times New Roman"/>
          <w:b w:val="0"/>
          <w:bCs w:val="0"/>
          <w:strike w:val="0"/>
          <w:dstrike w:val="0"/>
          <w:color w:val="auto"/>
          <w:spacing w:val="-4"/>
          <w:sz w:val="32"/>
          <w:szCs w:val="32"/>
          <w:highlight w:val="none"/>
          <w:u w:val="none"/>
          <w:lang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00700" cy="635"/>
                <wp:effectExtent l="0" t="7620" r="7620" b="14605"/>
                <wp:wrapNone/>
                <wp:docPr id="1" name="直接连接符 1"/>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59264;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HsWidMAAAAEAQAADwAAAAAAAAABACAAAAAiAAAAZHJzL2Rvd25yZXYueG1sUEsB&#10;AhQAFAAAAAgAh07iQOaCtfb6AQAA9QMAAA4AAAAAAAAAAQAgAAAAIgEAAGRycy9lMm9Eb2MueG1s&#10;UEsFBgAAAAAGAAYAWQEAAI4FAAAAAA==&#10;">
                <v:fill on="f" focussize="0,0"/>
                <v:stroke weight="1.25pt" color="#000000"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406400</wp:posOffset>
                </wp:positionV>
                <wp:extent cx="5600700" cy="0"/>
                <wp:effectExtent l="0" t="7620" r="7620" b="1524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0288;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ztO/UAAAABgEAAA8AAAAAAAAAAQAgAAAAIgAAAGRycy9kb3ducmV2LnhtbFBL&#10;AQIUABQAAAAIAIdO4kB9jcBR+gEAAPM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w:t xml:space="preserve"> </w:t>
      </w:r>
      <w:r>
        <w:rPr>
          <w:rFonts w:hint="eastAsia" w:ascii="Times New Roman" w:eastAsia="仿宋_GB2312"/>
          <w:sz w:val="28"/>
          <w:szCs w:val="28"/>
        </w:rPr>
        <w:t>峄城区人民政府办公室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bookmarkStart w:id="81" w:name="_GoBack"/>
      <w:bookmarkEnd w:id="81"/>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w:t>
      </w:r>
      <w:r>
        <w:rPr>
          <w:rFonts w:hint="eastAsia" w:ascii="Times New Roman" w:hAnsi="Times New Roman"/>
          <w:sz w:val="28"/>
          <w:szCs w:val="28"/>
          <w:lang w:val="en-US" w:eastAsia="zh-CN"/>
        </w:rPr>
        <w:t>2</w:t>
      </w:r>
      <w:r>
        <w:rPr>
          <w:rFonts w:hint="eastAsia" w:ascii="Times New Roman" w:eastAsia="仿宋_GB2312"/>
          <w:sz w:val="28"/>
          <w:szCs w:val="28"/>
        </w:rPr>
        <w:t>年</w:t>
      </w:r>
      <w:r>
        <w:rPr>
          <w:rFonts w:hint="eastAsia" w:ascii="Times New Roman" w:hAnsi="Times New Roman"/>
          <w:sz w:val="28"/>
          <w:szCs w:val="28"/>
          <w:lang w:val="en-US" w:eastAsia="zh-CN"/>
        </w:rPr>
        <w:t>5</w:t>
      </w:r>
      <w:r>
        <w:rPr>
          <w:rFonts w:hint="eastAsia" w:ascii="Times New Roman" w:eastAsia="仿宋_GB2312"/>
          <w:sz w:val="28"/>
          <w:szCs w:val="28"/>
        </w:rPr>
        <w:t>月</w:t>
      </w:r>
      <w:r>
        <w:rPr>
          <w:rFonts w:hint="eastAsia"/>
          <w:sz w:val="28"/>
          <w:szCs w:val="28"/>
          <w:lang w:val="en-US" w:eastAsia="zh-CN"/>
        </w:rPr>
        <w:t>24</w:t>
      </w:r>
      <w:r>
        <w:rPr>
          <w:rFonts w:hint="eastAsia" w:ascii="Times New Roman" w:eastAsia="仿宋_GB2312"/>
          <w:sz w:val="28"/>
          <w:szCs w:val="28"/>
        </w:rPr>
        <w:t>日印发</w:t>
      </w:r>
    </w:p>
    <w:sectPr>
      <w:footerReference r:id="rId5" w:type="default"/>
      <w:pgSz w:w="11906" w:h="16839"/>
      <w:pgMar w:top="1701" w:right="1474" w:bottom="1587" w:left="1587" w:header="0" w:footer="862" w:gutter="0"/>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kinsoku w:val="0"/>
                            <w:wordWrap/>
                            <w:overflowPunct/>
                            <w:topLinePunct w:val="0"/>
                            <w:autoSpaceDE w:val="0"/>
                            <w:autoSpaceDN w:val="0"/>
                            <w:bidi w:val="0"/>
                            <w:adjustRightInd w:val="0"/>
                            <w:snapToGrid w:val="0"/>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kinsoku w:val="0"/>
                      <w:wordWrap/>
                      <w:overflowPunct/>
                      <w:topLinePunct w:val="0"/>
                      <w:autoSpaceDE w:val="0"/>
                      <w:autoSpaceDN w:val="0"/>
                      <w:bidi w:val="0"/>
                      <w:adjustRightInd w:val="0"/>
                      <w:snapToGrid w:val="0"/>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OTQ2NzM4NjNjZTE5ODJkNTUzMjllNjU0ZWUxYzgifQ=="/>
  </w:docVars>
  <w:rsids>
    <w:rsidRoot w:val="7CD758B5"/>
    <w:rsid w:val="0146498E"/>
    <w:rsid w:val="057A133B"/>
    <w:rsid w:val="05E37AD8"/>
    <w:rsid w:val="06531883"/>
    <w:rsid w:val="06646350"/>
    <w:rsid w:val="09102B5A"/>
    <w:rsid w:val="093F0CBD"/>
    <w:rsid w:val="0A8E5E08"/>
    <w:rsid w:val="0E942DC0"/>
    <w:rsid w:val="0ED65D4B"/>
    <w:rsid w:val="115D06B8"/>
    <w:rsid w:val="12205F29"/>
    <w:rsid w:val="14217D7F"/>
    <w:rsid w:val="1E63280C"/>
    <w:rsid w:val="1F2574A0"/>
    <w:rsid w:val="22887B03"/>
    <w:rsid w:val="24CF3233"/>
    <w:rsid w:val="24FE7190"/>
    <w:rsid w:val="25FE4BB4"/>
    <w:rsid w:val="287730D3"/>
    <w:rsid w:val="30A24D31"/>
    <w:rsid w:val="312B51BE"/>
    <w:rsid w:val="31340E56"/>
    <w:rsid w:val="31437D4F"/>
    <w:rsid w:val="31C14E7A"/>
    <w:rsid w:val="33032096"/>
    <w:rsid w:val="33F5022A"/>
    <w:rsid w:val="35477730"/>
    <w:rsid w:val="36061BC8"/>
    <w:rsid w:val="38607D58"/>
    <w:rsid w:val="3EF97853"/>
    <w:rsid w:val="40297AEF"/>
    <w:rsid w:val="43E44844"/>
    <w:rsid w:val="48C72187"/>
    <w:rsid w:val="4DF5001C"/>
    <w:rsid w:val="4EED0AE8"/>
    <w:rsid w:val="4F9E36D4"/>
    <w:rsid w:val="52611369"/>
    <w:rsid w:val="529C32F9"/>
    <w:rsid w:val="535B3702"/>
    <w:rsid w:val="586C6306"/>
    <w:rsid w:val="58D565A1"/>
    <w:rsid w:val="62814806"/>
    <w:rsid w:val="63A84CFB"/>
    <w:rsid w:val="6482197E"/>
    <w:rsid w:val="6703000A"/>
    <w:rsid w:val="67B5716A"/>
    <w:rsid w:val="6C4E5D0A"/>
    <w:rsid w:val="6D9E6B0A"/>
    <w:rsid w:val="6DBB29A0"/>
    <w:rsid w:val="6E755CF5"/>
    <w:rsid w:val="6F5B3835"/>
    <w:rsid w:val="70C408E3"/>
    <w:rsid w:val="76444CE8"/>
    <w:rsid w:val="79013C26"/>
    <w:rsid w:val="792D714F"/>
    <w:rsid w:val="7A8B1991"/>
    <w:rsid w:val="7BBD21E2"/>
    <w:rsid w:val="7CD7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80" w:lineRule="exact"/>
      <w:ind w:firstLine="1440" w:firstLineChars="200"/>
      <w:jc w:val="left"/>
      <w:textAlignment w:val="baseline"/>
    </w:pPr>
    <w:rPr>
      <w:rFonts w:ascii="Times New Roman" w:hAnsi="Times New Roman" w:eastAsia="仿宋_GB2312" w:cs="Times New Roman"/>
      <w:snapToGrid w:val="0"/>
      <w:color w:val="000000"/>
      <w:kern w:val="0"/>
      <w:sz w:val="32"/>
      <w:szCs w:val="32"/>
    </w:rPr>
  </w:style>
  <w:style w:type="paragraph" w:styleId="2">
    <w:name w:val="heading 1"/>
    <w:basedOn w:val="1"/>
    <w:next w:val="1"/>
    <w:qFormat/>
    <w:uiPriority w:val="0"/>
    <w:pPr>
      <w:keepNext/>
      <w:keepLines/>
      <w:spacing w:beforeLines="0" w:beforeAutospacing="0" w:afterLines="0" w:afterAutospacing="0" w:line="680" w:lineRule="exact"/>
      <w:ind w:firstLine="0" w:firstLineChars="0"/>
      <w:jc w:val="center"/>
      <w:outlineLvl w:val="0"/>
    </w:pPr>
    <w:rPr>
      <w:rFonts w:eastAsia="方正小标宋简体" w:asciiTheme="minorAscii" w:hAnsiTheme="minorAscii"/>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character" w:styleId="9">
    <w:name w:val="Strong"/>
    <w:basedOn w:val="8"/>
    <w:qFormat/>
    <w:uiPriority w:val="0"/>
    <w:rPr>
      <w:b/>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5597a40-eecd-448c-b2d0-919c52ae7265}"/>
        <w:style w:val=""/>
        <w:category>
          <w:name w:val="常规"/>
          <w:gallery w:val="placeholder"/>
        </w:category>
        <w:types>
          <w:type w:val="bbPlcHdr"/>
        </w:types>
        <w:behaviors>
          <w:behavior w:val="content"/>
        </w:behaviors>
        <w:description w:val=""/>
        <w:guid w:val="{65597a40-eecd-448c-b2d0-919c52ae7265}"/>
      </w:docPartPr>
      <w:docPartBody>
        <w:p>
          <w:r>
            <w:rPr>
              <w:color w:val="808080"/>
            </w:rPr>
            <w:t>单击此处输入文字。</w:t>
          </w:r>
        </w:p>
      </w:docPartBody>
    </w:docPart>
    <w:docPart>
      <w:docPartPr>
        <w:name w:val="{977da2d6-3461-4e5f-a19f-a892db935aa6}"/>
        <w:style w:val=""/>
        <w:category>
          <w:name w:val="常规"/>
          <w:gallery w:val="placeholder"/>
        </w:category>
        <w:types>
          <w:type w:val="bbPlcHdr"/>
        </w:types>
        <w:behaviors>
          <w:behavior w:val="content"/>
        </w:behaviors>
        <w:description w:val=""/>
        <w:guid w:val="{977da2d6-3461-4e5f-a19f-a892db935aa6}"/>
      </w:docPartPr>
      <w:docPartBody>
        <w:p>
          <w:r>
            <w:rPr>
              <w:color w:val="808080"/>
            </w:rPr>
            <w:t>单击此处输入文字。</w:t>
          </w:r>
        </w:p>
      </w:docPartBody>
    </w:docPart>
    <w:docPart>
      <w:docPartPr>
        <w:name w:val="{53d830ac-ca1e-4837-b01e-16b43f7eb287}"/>
        <w:style w:val=""/>
        <w:category>
          <w:name w:val="常规"/>
          <w:gallery w:val="placeholder"/>
        </w:category>
        <w:types>
          <w:type w:val="bbPlcHdr"/>
        </w:types>
        <w:behaviors>
          <w:behavior w:val="content"/>
        </w:behaviors>
        <w:description w:val=""/>
        <w:guid w:val="{53d830ac-ca1e-4837-b01e-16b43f7eb287}"/>
      </w:docPartPr>
      <w:docPartBody>
        <w:p>
          <w:r>
            <w:rPr>
              <w:color w:val="808080"/>
            </w:rPr>
            <w:t>单击此处输入文字。</w:t>
          </w:r>
        </w:p>
      </w:docPartBody>
    </w:docPart>
    <w:docPart>
      <w:docPartPr>
        <w:name w:val="{0d8b7f2d-20ec-4052-964e-4af3831ccc13}"/>
        <w:style w:val=""/>
        <w:category>
          <w:name w:val="常规"/>
          <w:gallery w:val="placeholder"/>
        </w:category>
        <w:types>
          <w:type w:val="bbPlcHdr"/>
        </w:types>
        <w:behaviors>
          <w:behavior w:val="content"/>
        </w:behaviors>
        <w:description w:val=""/>
        <w:guid w:val="{0d8b7f2d-20ec-4052-964e-4af3831ccc13}"/>
      </w:docPartPr>
      <w:docPartBody>
        <w:p>
          <w:r>
            <w:rPr>
              <w:color w:val="808080"/>
            </w:rPr>
            <w:t>单击此处输入文字。</w:t>
          </w:r>
        </w:p>
      </w:docPartBody>
    </w:docPart>
    <w:docPart>
      <w:docPartPr>
        <w:name w:val="{60e548fe-c291-4840-a7cf-da6882ca1949}"/>
        <w:style w:val=""/>
        <w:category>
          <w:name w:val="常规"/>
          <w:gallery w:val="placeholder"/>
        </w:category>
        <w:types>
          <w:type w:val="bbPlcHdr"/>
        </w:types>
        <w:behaviors>
          <w:behavior w:val="content"/>
        </w:behaviors>
        <w:description w:val=""/>
        <w:guid w:val="{60e548fe-c291-4840-a7cf-da6882ca1949}"/>
      </w:docPartPr>
      <w:docPartBody>
        <w:p>
          <w:r>
            <w:rPr>
              <w:color w:val="808080"/>
            </w:rPr>
            <w:t>单击此处输入文字。</w:t>
          </w:r>
        </w:p>
      </w:docPartBody>
    </w:docPart>
    <w:docPart>
      <w:docPartPr>
        <w:name w:val="{0819302e-d291-4b61-a820-e4a334cf6c89}"/>
        <w:style w:val=""/>
        <w:category>
          <w:name w:val="常规"/>
          <w:gallery w:val="placeholder"/>
        </w:category>
        <w:types>
          <w:type w:val="bbPlcHdr"/>
        </w:types>
        <w:behaviors>
          <w:behavior w:val="content"/>
        </w:behaviors>
        <w:description w:val=""/>
        <w:guid w:val="{0819302e-d291-4b61-a820-e4a334cf6c89}"/>
      </w:docPartPr>
      <w:docPartBody>
        <w:p>
          <w:r>
            <w:rPr>
              <w:color w:val="808080"/>
            </w:rPr>
            <w:t>单击此处输入文字。</w:t>
          </w:r>
        </w:p>
      </w:docPartBody>
    </w:docPart>
    <w:docPart>
      <w:docPartPr>
        <w:name w:val="{46248571-183b-4fd6-8fb8-c8f9aeb70fab}"/>
        <w:style w:val=""/>
        <w:category>
          <w:name w:val="常规"/>
          <w:gallery w:val="placeholder"/>
        </w:category>
        <w:types>
          <w:type w:val="bbPlcHdr"/>
        </w:types>
        <w:behaviors>
          <w:behavior w:val="content"/>
        </w:behaviors>
        <w:description w:val=""/>
        <w:guid w:val="{46248571-183b-4fd6-8fb8-c8f9aeb70fab}"/>
      </w:docPartPr>
      <w:docPartBody>
        <w:p>
          <w:r>
            <w:rPr>
              <w:color w:val="808080"/>
            </w:rPr>
            <w:t>单击此处输入文字。</w:t>
          </w:r>
        </w:p>
      </w:docPartBody>
    </w:docPart>
    <w:docPart>
      <w:docPartPr>
        <w:name w:val="{ad85b417-c414-42e9-a8d7-5d087ba87df8}"/>
        <w:style w:val=""/>
        <w:category>
          <w:name w:val="常规"/>
          <w:gallery w:val="placeholder"/>
        </w:category>
        <w:types>
          <w:type w:val="bbPlcHdr"/>
        </w:types>
        <w:behaviors>
          <w:behavior w:val="content"/>
        </w:behaviors>
        <w:description w:val=""/>
        <w:guid w:val="{ad85b417-c414-42e9-a8d7-5d087ba87df8}"/>
      </w:docPartPr>
      <w:docPartBody>
        <w:p>
          <w:r>
            <w:rPr>
              <w:color w:val="808080"/>
            </w:rPr>
            <w:t>单击此处输入文字。</w:t>
          </w:r>
        </w:p>
      </w:docPartBody>
    </w:docPart>
    <w:docPart>
      <w:docPartPr>
        <w:name w:val="{267bf610-f498-4e8c-8113-dd3cea610a07}"/>
        <w:style w:val=""/>
        <w:category>
          <w:name w:val="常规"/>
          <w:gallery w:val="placeholder"/>
        </w:category>
        <w:types>
          <w:type w:val="bbPlcHdr"/>
        </w:types>
        <w:behaviors>
          <w:behavior w:val="content"/>
        </w:behaviors>
        <w:description w:val=""/>
        <w:guid w:val="{267bf610-f498-4e8c-8113-dd3cea610a07}"/>
      </w:docPartPr>
      <w:docPartBody>
        <w:p>
          <w:r>
            <w:rPr>
              <w:color w:val="808080"/>
            </w:rPr>
            <w:t>单击此处输入文字。</w:t>
          </w:r>
        </w:p>
      </w:docPartBody>
    </w:docPart>
    <w:docPart>
      <w:docPartPr>
        <w:name w:val="{8ef4134e-051c-4e10-9886-395af098f295}"/>
        <w:style w:val=""/>
        <w:category>
          <w:name w:val="常规"/>
          <w:gallery w:val="placeholder"/>
        </w:category>
        <w:types>
          <w:type w:val="bbPlcHdr"/>
        </w:types>
        <w:behaviors>
          <w:behavior w:val="content"/>
        </w:behaviors>
        <w:description w:val=""/>
        <w:guid w:val="{8ef4134e-051c-4e10-9886-395af098f295}"/>
      </w:docPartPr>
      <w:docPartBody>
        <w:p>
          <w:r>
            <w:rPr>
              <w:color w:val="808080"/>
            </w:rPr>
            <w:t>单击此处输入文字。</w:t>
          </w:r>
        </w:p>
      </w:docPartBody>
    </w:docPart>
    <w:docPart>
      <w:docPartPr>
        <w:name w:val="{80d6a4b6-6e6b-495e-9d0d-3c9e4b598fce}"/>
        <w:style w:val=""/>
        <w:category>
          <w:name w:val="常规"/>
          <w:gallery w:val="placeholder"/>
        </w:category>
        <w:types>
          <w:type w:val="bbPlcHdr"/>
        </w:types>
        <w:behaviors>
          <w:behavior w:val="content"/>
        </w:behaviors>
        <w:description w:val=""/>
        <w:guid w:val="{80d6a4b6-6e6b-495e-9d0d-3c9e4b598fce}"/>
      </w:docPartPr>
      <w:docPartBody>
        <w:p>
          <w:r>
            <w:rPr>
              <w:color w:val="808080"/>
            </w:rPr>
            <w:t>单击此处输入文字。</w:t>
          </w:r>
        </w:p>
      </w:docPartBody>
    </w:docPart>
    <w:docPart>
      <w:docPartPr>
        <w:name w:val="{a29d7d78-9d28-4d15-8b70-a888321ddcf4}"/>
        <w:style w:val=""/>
        <w:category>
          <w:name w:val="常规"/>
          <w:gallery w:val="placeholder"/>
        </w:category>
        <w:types>
          <w:type w:val="bbPlcHdr"/>
        </w:types>
        <w:behaviors>
          <w:behavior w:val="content"/>
        </w:behaviors>
        <w:description w:val=""/>
        <w:guid w:val="{a29d7d78-9d28-4d15-8b70-a888321ddcf4}"/>
      </w:docPartPr>
      <w:docPartBody>
        <w:p>
          <w:r>
            <w:rPr>
              <w:color w:val="808080"/>
            </w:rPr>
            <w:t>单击此处输入文字。</w:t>
          </w:r>
        </w:p>
      </w:docPartBody>
    </w:docPart>
    <w:docPart>
      <w:docPartPr>
        <w:name w:val="{37fb33d7-454d-4b5d-8139-daaf5400bdd2}"/>
        <w:style w:val=""/>
        <w:category>
          <w:name w:val="常规"/>
          <w:gallery w:val="placeholder"/>
        </w:category>
        <w:types>
          <w:type w:val="bbPlcHdr"/>
        </w:types>
        <w:behaviors>
          <w:behavior w:val="content"/>
        </w:behaviors>
        <w:description w:val=""/>
        <w:guid w:val="{37fb33d7-454d-4b5d-8139-daaf5400bdd2}"/>
      </w:docPartPr>
      <w:docPartBody>
        <w:p>
          <w:r>
            <w:rPr>
              <w:color w:val="808080"/>
            </w:rPr>
            <w:t>单击此处输入文字。</w:t>
          </w:r>
        </w:p>
      </w:docPartBody>
    </w:docPart>
    <w:docPart>
      <w:docPartPr>
        <w:name w:val="{23a45196-6845-4e98-afaf-470dfb043581}"/>
        <w:style w:val=""/>
        <w:category>
          <w:name w:val="常规"/>
          <w:gallery w:val="placeholder"/>
        </w:category>
        <w:types>
          <w:type w:val="bbPlcHdr"/>
        </w:types>
        <w:behaviors>
          <w:behavior w:val="content"/>
        </w:behaviors>
        <w:description w:val=""/>
        <w:guid w:val="{23a45196-6845-4e98-afaf-470dfb043581}"/>
      </w:docPartPr>
      <w:docPartBody>
        <w:p>
          <w:r>
            <w:rPr>
              <w:color w:val="808080"/>
            </w:rPr>
            <w:t>单击此处输入文字。</w:t>
          </w:r>
        </w:p>
      </w:docPartBody>
    </w:docPart>
    <w:docPart>
      <w:docPartPr>
        <w:name w:val="{95504630-2022-4bdf-8244-3e4bd72de890}"/>
        <w:style w:val=""/>
        <w:category>
          <w:name w:val="常规"/>
          <w:gallery w:val="placeholder"/>
        </w:category>
        <w:types>
          <w:type w:val="bbPlcHdr"/>
        </w:types>
        <w:behaviors>
          <w:behavior w:val="content"/>
        </w:behaviors>
        <w:description w:val=""/>
        <w:guid w:val="{95504630-2022-4bdf-8244-3e4bd72de890}"/>
      </w:docPartPr>
      <w:docPartBody>
        <w:p>
          <w:r>
            <w:rPr>
              <w:color w:val="808080"/>
            </w:rPr>
            <w:t>单击此处输入文字。</w:t>
          </w:r>
        </w:p>
      </w:docPartBody>
    </w:docPart>
    <w:docPart>
      <w:docPartPr>
        <w:name w:val="{70ec1144-d93c-4265-adb9-5720712bd795}"/>
        <w:style w:val=""/>
        <w:category>
          <w:name w:val="常规"/>
          <w:gallery w:val="placeholder"/>
        </w:category>
        <w:types>
          <w:type w:val="bbPlcHdr"/>
        </w:types>
        <w:behaviors>
          <w:behavior w:val="content"/>
        </w:behaviors>
        <w:description w:val=""/>
        <w:guid w:val="{70ec1144-d93c-4265-adb9-5720712bd795}"/>
      </w:docPartPr>
      <w:docPartBody>
        <w:p>
          <w:r>
            <w:rPr>
              <w:color w:val="808080"/>
            </w:rPr>
            <w:t>单击此处输入文字。</w:t>
          </w:r>
        </w:p>
      </w:docPartBody>
    </w:docPart>
    <w:docPart>
      <w:docPartPr>
        <w:name w:val="{d445d2e3-e1b0-4cad-b9da-47153df00e0b}"/>
        <w:style w:val=""/>
        <w:category>
          <w:name w:val="常规"/>
          <w:gallery w:val="placeholder"/>
        </w:category>
        <w:types>
          <w:type w:val="bbPlcHdr"/>
        </w:types>
        <w:behaviors>
          <w:behavior w:val="content"/>
        </w:behaviors>
        <w:description w:val=""/>
        <w:guid w:val="{d445d2e3-e1b0-4cad-b9da-47153df00e0b}"/>
      </w:docPartPr>
      <w:docPartBody>
        <w:p>
          <w:r>
            <w:rPr>
              <w:color w:val="808080"/>
            </w:rPr>
            <w:t>单击此处输入文字。</w:t>
          </w:r>
        </w:p>
      </w:docPartBody>
    </w:docPart>
    <w:docPart>
      <w:docPartPr>
        <w:name w:val="{bae46a95-9ad9-4350-b39d-2ab493d7c39f}"/>
        <w:style w:val=""/>
        <w:category>
          <w:name w:val="常规"/>
          <w:gallery w:val="placeholder"/>
        </w:category>
        <w:types>
          <w:type w:val="bbPlcHdr"/>
        </w:types>
        <w:behaviors>
          <w:behavior w:val="content"/>
        </w:behaviors>
        <w:description w:val=""/>
        <w:guid w:val="{bae46a95-9ad9-4350-b39d-2ab493d7c39f}"/>
      </w:docPartPr>
      <w:docPartBody>
        <w:p>
          <w:r>
            <w:rPr>
              <w:color w:val="808080"/>
            </w:rPr>
            <w:t>单击此处输入文字。</w:t>
          </w:r>
        </w:p>
      </w:docPartBody>
    </w:docPart>
    <w:docPart>
      <w:docPartPr>
        <w:name w:val="{2eda1978-e1d9-417e-ac03-d0a9db6706ba}"/>
        <w:style w:val=""/>
        <w:category>
          <w:name w:val="常规"/>
          <w:gallery w:val="placeholder"/>
        </w:category>
        <w:types>
          <w:type w:val="bbPlcHdr"/>
        </w:types>
        <w:behaviors>
          <w:behavior w:val="content"/>
        </w:behaviors>
        <w:description w:val=""/>
        <w:guid w:val="{2eda1978-e1d9-417e-ac03-d0a9db6706ba}"/>
      </w:docPartPr>
      <w:docPartBody>
        <w:p>
          <w:r>
            <w:rPr>
              <w:color w:val="808080"/>
            </w:rPr>
            <w:t>单击此处输入文字。</w:t>
          </w:r>
        </w:p>
      </w:docPartBody>
    </w:docPart>
    <w:docPart>
      <w:docPartPr>
        <w:name w:val="{282326a0-a585-4435-bb1d-bd0efeeb4605}"/>
        <w:style w:val=""/>
        <w:category>
          <w:name w:val="常规"/>
          <w:gallery w:val="placeholder"/>
        </w:category>
        <w:types>
          <w:type w:val="bbPlcHdr"/>
        </w:types>
        <w:behaviors>
          <w:behavior w:val="content"/>
        </w:behaviors>
        <w:description w:val=""/>
        <w:guid w:val="{282326a0-a585-4435-bb1d-bd0efeeb4605}"/>
      </w:docPartPr>
      <w:docPartBody>
        <w:p>
          <w:r>
            <w:rPr>
              <w:color w:val="808080"/>
            </w:rPr>
            <w:t>单击此处输入文字。</w:t>
          </w:r>
        </w:p>
      </w:docPartBody>
    </w:docPart>
    <w:docPart>
      <w:docPartPr>
        <w:name w:val="{d9ed9c71-33c4-45b6-af40-4ee1ce1e461b}"/>
        <w:style w:val=""/>
        <w:category>
          <w:name w:val="常规"/>
          <w:gallery w:val="placeholder"/>
        </w:category>
        <w:types>
          <w:type w:val="bbPlcHdr"/>
        </w:types>
        <w:behaviors>
          <w:behavior w:val="content"/>
        </w:behaviors>
        <w:description w:val=""/>
        <w:guid w:val="{d9ed9c71-33c4-45b6-af40-4ee1ce1e461b}"/>
      </w:docPartPr>
      <w:docPartBody>
        <w:p>
          <w:r>
            <w:rPr>
              <w:color w:val="808080"/>
            </w:rPr>
            <w:t>单击此处输入文字。</w:t>
          </w:r>
        </w:p>
      </w:docPartBody>
    </w:docPart>
    <w:docPart>
      <w:docPartPr>
        <w:name w:val="{af999980-edff-408f-8042-93cefe5c6125}"/>
        <w:style w:val=""/>
        <w:category>
          <w:name w:val="常规"/>
          <w:gallery w:val="placeholder"/>
        </w:category>
        <w:types>
          <w:type w:val="bbPlcHdr"/>
        </w:types>
        <w:behaviors>
          <w:behavior w:val="content"/>
        </w:behaviors>
        <w:description w:val=""/>
        <w:guid w:val="{af999980-edff-408f-8042-93cefe5c6125}"/>
      </w:docPartPr>
      <w:docPartBody>
        <w:p>
          <w:r>
            <w:rPr>
              <w:color w:val="808080"/>
            </w:rPr>
            <w:t>单击此处输入文字。</w:t>
          </w:r>
        </w:p>
      </w:docPartBody>
    </w:docPart>
    <w:docPart>
      <w:docPartPr>
        <w:name w:val="{35b279ed-15f4-42e3-8207-24911bc0bf28}"/>
        <w:style w:val=""/>
        <w:category>
          <w:name w:val="常规"/>
          <w:gallery w:val="placeholder"/>
        </w:category>
        <w:types>
          <w:type w:val="bbPlcHdr"/>
        </w:types>
        <w:behaviors>
          <w:behavior w:val="content"/>
        </w:behaviors>
        <w:description w:val=""/>
        <w:guid w:val="{35b279ed-15f4-42e3-8207-24911bc0bf28}"/>
      </w:docPartPr>
      <w:docPartBody>
        <w:p>
          <w:r>
            <w:rPr>
              <w:color w:val="808080"/>
            </w:rPr>
            <w:t>单击此处输入文字。</w:t>
          </w:r>
        </w:p>
      </w:docPartBody>
    </w:docPart>
    <w:docPart>
      <w:docPartPr>
        <w:name w:val="{2d2d1f53-ebbd-4698-936e-f23c0c81e333}"/>
        <w:style w:val=""/>
        <w:category>
          <w:name w:val="常规"/>
          <w:gallery w:val="placeholder"/>
        </w:category>
        <w:types>
          <w:type w:val="bbPlcHdr"/>
        </w:types>
        <w:behaviors>
          <w:behavior w:val="content"/>
        </w:behaviors>
        <w:description w:val=""/>
        <w:guid w:val="{2d2d1f53-ebbd-4698-936e-f23c0c81e333}"/>
      </w:docPartPr>
      <w:docPartBody>
        <w:p>
          <w:r>
            <w:rPr>
              <w:color w:val="808080"/>
            </w:rPr>
            <w:t>单击此处输入文字。</w:t>
          </w:r>
        </w:p>
      </w:docPartBody>
    </w:docPart>
    <w:docPart>
      <w:docPartPr>
        <w:name w:val="{6defb481-0c8f-4c93-8acd-cadc803ec630}"/>
        <w:style w:val=""/>
        <w:category>
          <w:name w:val="常规"/>
          <w:gallery w:val="placeholder"/>
        </w:category>
        <w:types>
          <w:type w:val="bbPlcHdr"/>
        </w:types>
        <w:behaviors>
          <w:behavior w:val="content"/>
        </w:behaviors>
        <w:description w:val=""/>
        <w:guid w:val="{6defb481-0c8f-4c93-8acd-cadc803ec630}"/>
      </w:docPartPr>
      <w:docPartBody>
        <w:p>
          <w:r>
            <w:rPr>
              <w:color w:val="808080"/>
            </w:rPr>
            <w:t>单击此处输入文字。</w:t>
          </w:r>
        </w:p>
      </w:docPartBody>
    </w:docPart>
    <w:docPart>
      <w:docPartPr>
        <w:name w:val="{5f6463c0-9f65-4fda-8f98-f5b94dabc00e}"/>
        <w:style w:val=""/>
        <w:category>
          <w:name w:val="常规"/>
          <w:gallery w:val="placeholder"/>
        </w:category>
        <w:types>
          <w:type w:val="bbPlcHdr"/>
        </w:types>
        <w:behaviors>
          <w:behavior w:val="content"/>
        </w:behaviors>
        <w:description w:val=""/>
        <w:guid w:val="{5f6463c0-9f65-4fda-8f98-f5b94dabc00e}"/>
      </w:docPartPr>
      <w:docPartBody>
        <w:p>
          <w:r>
            <w:rPr>
              <w:color w:val="808080"/>
            </w:rPr>
            <w:t>单击此处输入文字。</w:t>
          </w:r>
        </w:p>
      </w:docPartBody>
    </w:docPart>
    <w:docPart>
      <w:docPartPr>
        <w:name w:val="{fc6f48e2-8816-4825-a7aa-f1fb4a9e961c}"/>
        <w:style w:val=""/>
        <w:category>
          <w:name w:val="常规"/>
          <w:gallery w:val="placeholder"/>
        </w:category>
        <w:types>
          <w:type w:val="bbPlcHdr"/>
        </w:types>
        <w:behaviors>
          <w:behavior w:val="content"/>
        </w:behaviors>
        <w:description w:val=""/>
        <w:guid w:val="{fc6f48e2-8816-4825-a7aa-f1fb4a9e961c}"/>
      </w:docPartPr>
      <w:docPartBody>
        <w:p>
          <w:r>
            <w:rPr>
              <w:color w:val="808080"/>
            </w:rPr>
            <w:t>单击此处输入文字。</w:t>
          </w:r>
        </w:p>
      </w:docPartBody>
    </w:docPart>
    <w:docPart>
      <w:docPartPr>
        <w:name w:val="{6c79375e-5a7d-49fb-82ec-73bcaa4b1aaa}"/>
        <w:style w:val=""/>
        <w:category>
          <w:name w:val="常规"/>
          <w:gallery w:val="placeholder"/>
        </w:category>
        <w:types>
          <w:type w:val="bbPlcHdr"/>
        </w:types>
        <w:behaviors>
          <w:behavior w:val="content"/>
        </w:behaviors>
        <w:description w:val=""/>
        <w:guid w:val="{6c79375e-5a7d-49fb-82ec-73bcaa4b1aaa}"/>
      </w:docPartPr>
      <w:docPartBody>
        <w:p>
          <w:r>
            <w:rPr>
              <w:color w:val="808080"/>
            </w:rPr>
            <w:t>单击此处输入文字。</w:t>
          </w:r>
        </w:p>
      </w:docPartBody>
    </w:docPart>
    <w:docPart>
      <w:docPartPr>
        <w:name w:val="{c48ee27e-78ff-4b2c-a64a-8750238b9925}"/>
        <w:style w:val=""/>
        <w:category>
          <w:name w:val="常规"/>
          <w:gallery w:val="placeholder"/>
        </w:category>
        <w:types>
          <w:type w:val="bbPlcHdr"/>
        </w:types>
        <w:behaviors>
          <w:behavior w:val="content"/>
        </w:behaviors>
        <w:description w:val=""/>
        <w:guid w:val="{c48ee27e-78ff-4b2c-a64a-8750238b9925}"/>
      </w:docPartPr>
      <w:docPartBody>
        <w:p>
          <w:r>
            <w:rPr>
              <w:color w:val="808080"/>
            </w:rPr>
            <w:t>单击此处输入文字。</w:t>
          </w:r>
        </w:p>
      </w:docPartBody>
    </w:docPart>
    <w:docPart>
      <w:docPartPr>
        <w:name w:val="{20828835-b877-41f6-9e58-7d29875209ac}"/>
        <w:style w:val=""/>
        <w:category>
          <w:name w:val="常规"/>
          <w:gallery w:val="placeholder"/>
        </w:category>
        <w:types>
          <w:type w:val="bbPlcHdr"/>
        </w:types>
        <w:behaviors>
          <w:behavior w:val="content"/>
        </w:behaviors>
        <w:description w:val=""/>
        <w:guid w:val="{20828835-b877-41f6-9e58-7d29875209ac}"/>
      </w:docPartPr>
      <w:docPartBody>
        <w:p>
          <w:r>
            <w:rPr>
              <w:color w:val="808080"/>
            </w:rPr>
            <w:t>单击此处输入文字。</w:t>
          </w:r>
        </w:p>
      </w:docPartBody>
    </w:docPart>
    <w:docPart>
      <w:docPartPr>
        <w:name w:val="{0f5888fa-8f1c-4ef3-9ef3-5142e172cf1c}"/>
        <w:style w:val=""/>
        <w:category>
          <w:name w:val="常规"/>
          <w:gallery w:val="placeholder"/>
        </w:category>
        <w:types>
          <w:type w:val="bbPlcHdr"/>
        </w:types>
        <w:behaviors>
          <w:behavior w:val="content"/>
        </w:behaviors>
        <w:description w:val=""/>
        <w:guid w:val="{0f5888fa-8f1c-4ef3-9ef3-5142e172cf1c}"/>
      </w:docPartPr>
      <w:docPartBody>
        <w:p>
          <w:r>
            <w:rPr>
              <w:color w:val="808080"/>
            </w:rPr>
            <w:t>单击此处输入文字。</w:t>
          </w:r>
        </w:p>
      </w:docPartBody>
    </w:docPart>
    <w:docPart>
      <w:docPartPr>
        <w:name w:val="{02742979-c218-4d26-83f2-5bce68998fc6}"/>
        <w:style w:val=""/>
        <w:category>
          <w:name w:val="常规"/>
          <w:gallery w:val="placeholder"/>
        </w:category>
        <w:types>
          <w:type w:val="bbPlcHdr"/>
        </w:types>
        <w:behaviors>
          <w:behavior w:val="content"/>
        </w:behaviors>
        <w:description w:val=""/>
        <w:guid w:val="{02742979-c218-4d26-83f2-5bce68998fc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6993</Words>
  <Characters>7127</Characters>
  <Lines>0</Lines>
  <Paragraphs>0</Paragraphs>
  <TotalTime>1</TotalTime>
  <ScaleCrop>false</ScaleCrop>
  <LinksUpToDate>false</LinksUpToDate>
  <CharactersWithSpaces>7336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2022-04-13T02:47:00Z</dcterms:created>
  <dc:creator>WPS_1213296215</dc:creator>
  <cp:lastModifiedBy>lilili</cp:lastModifiedBy>
  <cp:lastPrinted>2022-05-20T10:18:00Z</cp:lastPrinted>
  <dcterms:modified xsi:type="dcterms:W3CDTF">2022-05-25T08:32:41Z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6B5CBB9E75D7495CBF19871508A542D1</vt:lpwstr>
  </property>
</Properties>
</file>